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37211C" w14:textId="77777777" w:rsidR="00731712" w:rsidRPr="001D0D19" w:rsidRDefault="00731712" w:rsidP="00731712">
      <w:pPr>
        <w:shd w:val="clear" w:color="auto" w:fill="FFFFFF"/>
        <w:spacing w:after="0" w:line="240" w:lineRule="auto"/>
        <w:jc w:val="center"/>
        <w:rPr>
          <w:rFonts w:ascii="Arial" w:eastAsia="Times New Roman" w:hAnsi="Arial" w:cs="Arial"/>
          <w:color w:val="000000"/>
          <w:sz w:val="21"/>
          <w:szCs w:val="21"/>
        </w:rPr>
      </w:pPr>
      <w:r w:rsidRPr="001D0D19">
        <w:rPr>
          <w:rFonts w:ascii="Arial" w:eastAsia="Times New Roman" w:hAnsi="Arial" w:cs="Arial"/>
          <w:b/>
          <w:bCs/>
          <w:color w:val="000000"/>
          <w:sz w:val="28"/>
          <w:szCs w:val="28"/>
        </w:rPr>
        <w:t>PA 48 of 2021 Section 98b</w:t>
      </w:r>
      <w:r w:rsidRPr="001D0D19">
        <w:rPr>
          <w:rFonts w:ascii="Arial" w:eastAsia="Times New Roman" w:hAnsi="Arial" w:cs="Arial"/>
          <w:color w:val="000000"/>
          <w:sz w:val="21"/>
          <w:szCs w:val="21"/>
        </w:rPr>
        <w:br/>
      </w:r>
      <w:r w:rsidRPr="001D0D19">
        <w:rPr>
          <w:rFonts w:ascii="Arial" w:eastAsia="Times New Roman" w:hAnsi="Arial" w:cs="Arial"/>
          <w:b/>
          <w:bCs/>
          <w:color w:val="000000"/>
          <w:sz w:val="28"/>
          <w:szCs w:val="28"/>
        </w:rPr>
        <w:t>Goal Setting</w:t>
      </w:r>
      <w:r w:rsidRPr="001D0D19">
        <w:rPr>
          <w:rFonts w:ascii="Arial" w:eastAsia="Times New Roman" w:hAnsi="Arial" w:cs="Arial"/>
          <w:color w:val="000000"/>
          <w:sz w:val="21"/>
          <w:szCs w:val="21"/>
        </w:rPr>
        <w:br/>
        <w:t> </w:t>
      </w:r>
    </w:p>
    <w:p w14:paraId="08FE07AA" w14:textId="77777777" w:rsidR="00731712" w:rsidRPr="001D0D19" w:rsidRDefault="00CC4C6F" w:rsidP="00731712">
      <w:pPr>
        <w:spacing w:after="0" w:line="240" w:lineRule="auto"/>
        <w:rPr>
          <w:rFonts w:ascii="Arial" w:eastAsia="Times New Roman" w:hAnsi="Arial" w:cs="Arial"/>
          <w:sz w:val="24"/>
          <w:szCs w:val="24"/>
        </w:rPr>
      </w:pPr>
      <w:hyperlink r:id="rId5" w:tgtFrame="_blank" w:history="1">
        <w:r w:rsidR="00731712" w:rsidRPr="001D0D19">
          <w:rPr>
            <w:rFonts w:ascii="Arial" w:eastAsia="Times New Roman" w:hAnsi="Arial" w:cs="Arial"/>
            <w:color w:val="0563C1"/>
            <w:sz w:val="24"/>
            <w:szCs w:val="24"/>
            <w:u w:val="single"/>
          </w:rPr>
          <w:t>Public Act 48 of 2021</w:t>
        </w:r>
      </w:hyperlink>
      <w:r w:rsidR="00731712" w:rsidRPr="001D0D19">
        <w:rPr>
          <w:rFonts w:ascii="Arial" w:eastAsia="Times New Roman" w:hAnsi="Arial" w:cs="Arial"/>
          <w:color w:val="000000"/>
          <w:sz w:val="24"/>
          <w:szCs w:val="24"/>
          <w:shd w:val="clear" w:color="auto" w:fill="FFFFFF"/>
        </w:rPr>
        <w:t> section 98b requires districts, traditional public, public school academies, and intermediate districts, who wish to receive state aid for 2021-2022 year to: </w:t>
      </w:r>
    </w:p>
    <w:p w14:paraId="1478CC18" w14:textId="77777777" w:rsidR="00731712" w:rsidRPr="001D0D19" w:rsidRDefault="00731712" w:rsidP="00731712">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rPr>
      </w:pPr>
      <w:r w:rsidRPr="001D0D19">
        <w:rPr>
          <w:rFonts w:ascii="Arial" w:eastAsia="Times New Roman" w:hAnsi="Arial" w:cs="Arial"/>
          <w:color w:val="000000"/>
          <w:sz w:val="24"/>
          <w:szCs w:val="24"/>
        </w:rPr>
        <w:t>Present, not later than the first board meeting in February 2022 and not later than the last board meeting of the academic year, on accomplishments of established goals.</w:t>
      </w:r>
    </w:p>
    <w:p w14:paraId="793A6532" w14:textId="77777777" w:rsidR="00731712" w:rsidRPr="001D0D19" w:rsidRDefault="00731712" w:rsidP="00731712">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rPr>
      </w:pPr>
      <w:r w:rsidRPr="001D0D19">
        <w:rPr>
          <w:rFonts w:ascii="Arial" w:eastAsia="Times New Roman" w:hAnsi="Arial" w:cs="Arial"/>
          <w:color w:val="000000"/>
          <w:sz w:val="24"/>
          <w:szCs w:val="24"/>
        </w:rPr>
        <w:t>Ensure that the information presented to the board is disaggregated by grade level, by student demographics, and by the mode of instruction received by the pupils to which the information applies.</w:t>
      </w:r>
    </w:p>
    <w:p w14:paraId="50491D02" w14:textId="77777777" w:rsidR="00731712" w:rsidRPr="001D0D19" w:rsidRDefault="00731712" w:rsidP="00731712">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rPr>
      </w:pPr>
      <w:r w:rsidRPr="001D0D19">
        <w:rPr>
          <w:rFonts w:ascii="Arial" w:eastAsia="Times New Roman" w:hAnsi="Arial" w:cs="Arial"/>
          <w:color w:val="000000"/>
          <w:sz w:val="24"/>
          <w:szCs w:val="24"/>
        </w:rPr>
        <w:t>Post the information through the transparency reporting link located on the district’s website.</w:t>
      </w:r>
    </w:p>
    <w:p w14:paraId="1FEABAA8" w14:textId="77777777" w:rsidR="00731712" w:rsidRPr="001D0D19" w:rsidRDefault="00731712" w:rsidP="00731712">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rPr>
      </w:pPr>
      <w:r w:rsidRPr="001D0D19">
        <w:rPr>
          <w:rFonts w:ascii="Arial" w:eastAsia="Times New Roman" w:hAnsi="Arial" w:cs="Arial"/>
          <w:color w:val="000000"/>
          <w:sz w:val="24"/>
          <w:szCs w:val="24"/>
        </w:rPr>
        <w:t>Ensure that, by not later than </w:t>
      </w:r>
      <w:r w:rsidRPr="001D0D19">
        <w:rPr>
          <w:rFonts w:ascii="Arial" w:eastAsia="Times New Roman" w:hAnsi="Arial" w:cs="Arial"/>
          <w:b/>
          <w:bCs/>
          <w:color w:val="000000"/>
          <w:sz w:val="24"/>
          <w:szCs w:val="24"/>
        </w:rPr>
        <w:t>September 15, 2021</w:t>
      </w:r>
      <w:r w:rsidRPr="001D0D19">
        <w:rPr>
          <w:rFonts w:ascii="Arial" w:eastAsia="Times New Roman" w:hAnsi="Arial" w:cs="Arial"/>
          <w:color w:val="000000"/>
          <w:sz w:val="24"/>
          <w:szCs w:val="24"/>
        </w:rPr>
        <w:t>, each </w:t>
      </w:r>
      <w:r w:rsidRPr="001D0D19">
        <w:rPr>
          <w:rFonts w:ascii="Arial" w:eastAsia="Times New Roman" w:hAnsi="Arial" w:cs="Arial"/>
          <w:b/>
          <w:bCs/>
          <w:color w:val="000000"/>
          <w:sz w:val="24"/>
          <w:szCs w:val="24"/>
        </w:rPr>
        <w:t>school building leader of each school operated by the district</w:t>
      </w:r>
      <w:r w:rsidRPr="001D0D19">
        <w:rPr>
          <w:rFonts w:ascii="Arial" w:eastAsia="Times New Roman" w:hAnsi="Arial" w:cs="Arial"/>
          <w:color w:val="000000"/>
          <w:sz w:val="24"/>
          <w:szCs w:val="24"/>
        </w:rPr>
        <w:t>, in conjunction with all teachers and school administrators of the school, establishes educational goals expected to be achieved for the 2021-2022 school year for the school. The goals described in this subdivision must specify which educational goals are expected to be achieved by not later than the middle of the school year and which goals are expected to be achieved by not later than the last day of the 2021-2022 school year.</w:t>
      </w:r>
    </w:p>
    <w:p w14:paraId="0B078C36" w14:textId="77777777" w:rsidR="00731712" w:rsidRPr="001D0D19" w:rsidRDefault="00731712" w:rsidP="00731712">
      <w:pPr>
        <w:rPr>
          <w:rFonts w:ascii="Arial" w:eastAsia="Times New Roman" w:hAnsi="Arial" w:cs="Arial"/>
          <w:color w:val="000000"/>
          <w:sz w:val="24"/>
          <w:szCs w:val="24"/>
          <w:shd w:val="clear" w:color="auto" w:fill="FFFFFF"/>
        </w:rPr>
      </w:pPr>
      <w:r w:rsidRPr="001D0D19">
        <w:rPr>
          <w:rFonts w:ascii="Arial" w:eastAsia="Times New Roman" w:hAnsi="Arial" w:cs="Arial"/>
          <w:color w:val="000000"/>
          <w:sz w:val="24"/>
          <w:szCs w:val="24"/>
          <w:shd w:val="clear" w:color="auto" w:fill="FFFFFF"/>
        </w:rPr>
        <w:t>Further, the </w:t>
      </w:r>
      <w:hyperlink r:id="rId6" w:tgtFrame="_blank" w:history="1">
        <w:r w:rsidRPr="001D0D19">
          <w:rPr>
            <w:rFonts w:ascii="Arial" w:eastAsia="Times New Roman" w:hAnsi="Arial" w:cs="Arial"/>
            <w:color w:val="0563C1"/>
            <w:sz w:val="24"/>
            <w:szCs w:val="24"/>
            <w:u w:val="single"/>
          </w:rPr>
          <w:t>law</w:t>
        </w:r>
      </w:hyperlink>
      <w:r w:rsidRPr="001D0D19">
        <w:rPr>
          <w:rFonts w:ascii="Arial" w:eastAsia="Times New Roman" w:hAnsi="Arial" w:cs="Arial"/>
          <w:color w:val="000000"/>
          <w:sz w:val="24"/>
          <w:szCs w:val="24"/>
          <w:shd w:val="clear" w:color="auto" w:fill="FFFFFF"/>
        </w:rPr>
        <w:t> provides specifics around the mandated goals and the reporting on progress of said goals.</w:t>
      </w:r>
      <w:r w:rsidRPr="001D0D19">
        <w:rPr>
          <w:rFonts w:ascii="Arial" w:eastAsia="Times New Roman" w:hAnsi="Arial" w:cs="Arial"/>
          <w:color w:val="000000"/>
          <w:sz w:val="21"/>
          <w:szCs w:val="21"/>
        </w:rPr>
        <w:br/>
      </w:r>
      <w:r w:rsidRPr="001D0D19">
        <w:rPr>
          <w:rFonts w:ascii="Arial" w:eastAsia="Times New Roman" w:hAnsi="Arial" w:cs="Arial"/>
          <w:color w:val="000000"/>
          <w:sz w:val="21"/>
          <w:szCs w:val="21"/>
        </w:rPr>
        <w:br/>
      </w:r>
      <w:r w:rsidRPr="001D0D19">
        <w:rPr>
          <w:rFonts w:ascii="Arial" w:eastAsia="Times New Roman" w:hAnsi="Arial" w:cs="Arial"/>
          <w:color w:val="000000"/>
          <w:sz w:val="24"/>
          <w:szCs w:val="24"/>
          <w:shd w:val="clear" w:color="auto" w:fill="FFFFFF"/>
        </w:rPr>
        <w:t>This section clearly states that the established goals are to be developed for each building. The Michigan Department of Education (MDE) believes that districts and schools should establish academic goals, which span for all students – including early childhood programs, CTE programs, and special education programs. MDE recognizes the short September 15, 2021 deadline imposed by the legislature on local staff, schools, and districts. To assist with meeting this deadline, MDE is encouraging districts and schools to use existing goals to meet the legislated requirements of this section, including but not limited to school improvement goals, district improvement goals, MICIP submitted goals, local district strategic planning goals, and previously measured COVID-19 learning goals. Districts are encouraged to review the law to ensure that their existing goals meet the requirements of the legislation.</w:t>
      </w:r>
      <w:r w:rsidRPr="001D0D19">
        <w:rPr>
          <w:rFonts w:ascii="Arial" w:eastAsia="Times New Roman" w:hAnsi="Arial" w:cs="Arial"/>
          <w:color w:val="000000"/>
          <w:sz w:val="21"/>
          <w:szCs w:val="21"/>
        </w:rPr>
        <w:br/>
      </w:r>
      <w:r w:rsidRPr="001D0D19">
        <w:rPr>
          <w:rFonts w:ascii="Arial" w:eastAsia="Times New Roman" w:hAnsi="Arial" w:cs="Arial"/>
          <w:color w:val="000000"/>
          <w:sz w:val="21"/>
          <w:szCs w:val="21"/>
        </w:rPr>
        <w:br/>
      </w:r>
      <w:r w:rsidRPr="001D0D19">
        <w:rPr>
          <w:rFonts w:ascii="Arial" w:eastAsia="Times New Roman" w:hAnsi="Arial" w:cs="Arial"/>
          <w:color w:val="000000"/>
          <w:sz w:val="24"/>
          <w:szCs w:val="24"/>
          <w:shd w:val="clear" w:color="auto" w:fill="FFFFFF"/>
        </w:rPr>
        <w:t>As part of this section, MDE is required to create a uniform, statewide template to utilize in the development of school goals. The goals for each school must be aligned to, and measured by, benchmark assessments, and correlate, if applicable, to educational goals that were included in the district’s COVID-19 learning plans for the 2020-2021 school year. MDE is providing two different templates based on grades K-8 and 9-12. The reason for the two grade-level designation is due to the legislated requirement to integrate benchmark assessments associated with Sec 104a for grades K-8.</w:t>
      </w:r>
    </w:p>
    <w:p w14:paraId="3B9AAA8A" w14:textId="77777777" w:rsidR="00731712" w:rsidRPr="001D0D19" w:rsidRDefault="00731712" w:rsidP="00731712">
      <w:pPr>
        <w:rPr>
          <w:rFonts w:ascii="Arial" w:eastAsia="Times New Roman" w:hAnsi="Arial" w:cs="Arial"/>
          <w:color w:val="000000"/>
          <w:sz w:val="24"/>
          <w:szCs w:val="24"/>
          <w:shd w:val="clear" w:color="auto" w:fill="FFFFFF"/>
        </w:rPr>
      </w:pPr>
    </w:p>
    <w:p w14:paraId="378D4F71" w14:textId="77777777" w:rsidR="00731712" w:rsidRPr="001D0D19" w:rsidRDefault="00731712" w:rsidP="00731712">
      <w:pPr>
        <w:rPr>
          <w:rFonts w:ascii="Arial" w:eastAsia="Times New Roman" w:hAnsi="Arial" w:cs="Arial"/>
          <w:color w:val="000000"/>
          <w:sz w:val="24"/>
          <w:szCs w:val="24"/>
          <w:shd w:val="clear" w:color="auto" w:fill="FFFFFF"/>
        </w:rPr>
      </w:pPr>
    </w:p>
    <w:p w14:paraId="432D7DB0" w14:textId="77777777" w:rsidR="00731712" w:rsidRPr="001D0D19" w:rsidRDefault="00731712" w:rsidP="00731712">
      <w:pPr>
        <w:rPr>
          <w:rFonts w:ascii="Arial" w:eastAsia="Times New Roman" w:hAnsi="Arial" w:cs="Arial"/>
          <w:color w:val="000000"/>
          <w:sz w:val="24"/>
          <w:szCs w:val="24"/>
          <w:shd w:val="clear" w:color="auto" w:fill="FFFFFF"/>
        </w:rPr>
      </w:pPr>
    </w:p>
    <w:p w14:paraId="433BA865" w14:textId="77777777" w:rsidR="00731712" w:rsidRPr="001D0D19" w:rsidRDefault="00731712" w:rsidP="00731712">
      <w:pPr>
        <w:rPr>
          <w:rFonts w:ascii="Arial" w:eastAsia="Times New Roman" w:hAnsi="Arial" w:cs="Arial"/>
          <w:color w:val="000000"/>
          <w:sz w:val="24"/>
          <w:szCs w:val="24"/>
          <w:shd w:val="clear" w:color="auto" w:fill="FFFFFF"/>
        </w:rPr>
      </w:pPr>
    </w:p>
    <w:p w14:paraId="62B81443" w14:textId="77777777" w:rsidR="00731712" w:rsidRPr="001D0D19" w:rsidRDefault="00731712" w:rsidP="00731712">
      <w:pPr>
        <w:rPr>
          <w:rFonts w:ascii="Arial" w:eastAsia="Times New Roman" w:hAnsi="Arial" w:cs="Arial"/>
          <w:color w:val="000000"/>
          <w:sz w:val="24"/>
          <w:szCs w:val="24"/>
          <w:shd w:val="clear" w:color="auto" w:fill="FFFFFF"/>
        </w:rPr>
      </w:pPr>
    </w:p>
    <w:p w14:paraId="4AEE4BEB" w14:textId="77777777" w:rsidR="00731712" w:rsidRPr="001D0D19" w:rsidRDefault="00731712" w:rsidP="00731712">
      <w:pPr>
        <w:rPr>
          <w:rFonts w:ascii="Arial" w:eastAsia="Times New Roman" w:hAnsi="Arial" w:cs="Arial"/>
          <w:color w:val="000000"/>
          <w:sz w:val="24"/>
          <w:szCs w:val="24"/>
          <w:shd w:val="clear" w:color="auto" w:fill="FFFFFF"/>
        </w:rPr>
      </w:pPr>
    </w:p>
    <w:p w14:paraId="32E360B2" w14:textId="77777777" w:rsidR="00731712" w:rsidRPr="001D0D19" w:rsidRDefault="00731712" w:rsidP="00731712">
      <w:pPr>
        <w:rPr>
          <w:rFonts w:ascii="Arial" w:eastAsia="Times New Roman" w:hAnsi="Arial" w:cs="Arial"/>
          <w:color w:val="000000"/>
          <w:sz w:val="24"/>
          <w:szCs w:val="24"/>
          <w:shd w:val="clear" w:color="auto" w:fill="FFFFFF"/>
        </w:rPr>
      </w:pPr>
    </w:p>
    <w:p w14:paraId="58015CD6" w14:textId="67C237AD" w:rsidR="00204F9A" w:rsidRPr="001D0D19" w:rsidRDefault="00D41112" w:rsidP="00731712">
      <w:pPr>
        <w:rPr>
          <w:rFonts w:ascii="Arial" w:hAnsi="Arial" w:cs="Arial"/>
          <w:sz w:val="24"/>
          <w:szCs w:val="24"/>
        </w:rPr>
      </w:pPr>
      <w:r w:rsidRPr="001D0D19">
        <w:rPr>
          <w:rFonts w:ascii="Arial" w:hAnsi="Arial" w:cs="Arial"/>
          <w:sz w:val="24"/>
          <w:szCs w:val="24"/>
        </w:rPr>
        <w:t>Contact Name: ____</w:t>
      </w:r>
      <w:r w:rsidR="0042534C" w:rsidRPr="0042534C">
        <w:rPr>
          <w:rFonts w:ascii="Arial" w:hAnsi="Arial" w:cs="Arial"/>
          <w:sz w:val="24"/>
          <w:szCs w:val="24"/>
          <w:u w:val="single"/>
        </w:rPr>
        <w:t>LaToya Williams</w:t>
      </w:r>
      <w:r w:rsidRPr="001D0D19">
        <w:rPr>
          <w:rFonts w:ascii="Arial" w:hAnsi="Arial" w:cs="Arial"/>
          <w:sz w:val="24"/>
          <w:szCs w:val="24"/>
        </w:rPr>
        <w:t>_____________________________</w:t>
      </w:r>
    </w:p>
    <w:p w14:paraId="47536538" w14:textId="2A13A60F" w:rsidR="00D41112" w:rsidRPr="001D0D19" w:rsidRDefault="00D41112">
      <w:pPr>
        <w:rPr>
          <w:rFonts w:ascii="Arial" w:hAnsi="Arial" w:cs="Arial"/>
          <w:sz w:val="24"/>
          <w:szCs w:val="24"/>
        </w:rPr>
      </w:pPr>
      <w:r w:rsidRPr="001D0D19">
        <w:rPr>
          <w:rFonts w:ascii="Arial" w:hAnsi="Arial" w:cs="Arial"/>
          <w:sz w:val="24"/>
          <w:szCs w:val="24"/>
        </w:rPr>
        <w:t>Contact Email: __</w:t>
      </w:r>
      <w:r w:rsidR="0042534C" w:rsidRPr="0042534C">
        <w:rPr>
          <w:rFonts w:ascii="Arial" w:hAnsi="Arial" w:cs="Arial"/>
          <w:sz w:val="24"/>
          <w:szCs w:val="24"/>
          <w:u w:val="single"/>
        </w:rPr>
        <w:t>la.williams@americanintlacademy.com</w:t>
      </w:r>
      <w:r w:rsidRPr="001D0D19">
        <w:rPr>
          <w:rFonts w:ascii="Arial" w:hAnsi="Arial" w:cs="Arial"/>
          <w:sz w:val="24"/>
          <w:szCs w:val="24"/>
        </w:rPr>
        <w:t>________________________________</w:t>
      </w:r>
    </w:p>
    <w:p w14:paraId="655EE943" w14:textId="19E3F414" w:rsidR="00D41112" w:rsidRPr="001D0D19" w:rsidRDefault="00D41112">
      <w:pPr>
        <w:rPr>
          <w:rFonts w:ascii="Arial" w:hAnsi="Arial" w:cs="Arial"/>
          <w:sz w:val="24"/>
          <w:szCs w:val="24"/>
        </w:rPr>
      </w:pPr>
      <w:r w:rsidRPr="001D0D19">
        <w:rPr>
          <w:rFonts w:ascii="Arial" w:hAnsi="Arial" w:cs="Arial"/>
          <w:sz w:val="24"/>
          <w:szCs w:val="24"/>
        </w:rPr>
        <w:t>District Name: __</w:t>
      </w:r>
      <w:r w:rsidR="0042534C" w:rsidRPr="0042534C">
        <w:rPr>
          <w:rFonts w:ascii="Arial" w:hAnsi="Arial" w:cs="Arial"/>
          <w:sz w:val="24"/>
          <w:szCs w:val="24"/>
          <w:u w:val="single"/>
        </w:rPr>
        <w:t>American International Academy</w:t>
      </w:r>
      <w:r w:rsidRPr="0042534C">
        <w:rPr>
          <w:rFonts w:ascii="Arial" w:hAnsi="Arial" w:cs="Arial"/>
          <w:sz w:val="24"/>
          <w:szCs w:val="24"/>
          <w:u w:val="single"/>
        </w:rPr>
        <w:t>__________________________</w:t>
      </w:r>
    </w:p>
    <w:p w14:paraId="052799F7" w14:textId="727FBA79" w:rsidR="00D41112" w:rsidRPr="001D0D19" w:rsidRDefault="00D41112">
      <w:pPr>
        <w:rPr>
          <w:rFonts w:ascii="Arial" w:hAnsi="Arial" w:cs="Arial"/>
          <w:sz w:val="24"/>
          <w:szCs w:val="24"/>
        </w:rPr>
      </w:pPr>
      <w:r w:rsidRPr="001D0D19">
        <w:rPr>
          <w:rFonts w:ascii="Arial" w:hAnsi="Arial" w:cs="Arial"/>
          <w:sz w:val="24"/>
          <w:szCs w:val="24"/>
        </w:rPr>
        <w:t>District Code: _</w:t>
      </w:r>
      <w:r w:rsidRPr="0042534C">
        <w:rPr>
          <w:rFonts w:ascii="Arial" w:hAnsi="Arial" w:cs="Arial"/>
          <w:sz w:val="24"/>
          <w:szCs w:val="24"/>
          <w:u w:val="single"/>
        </w:rPr>
        <w:t>_</w:t>
      </w:r>
      <w:r w:rsidR="0042534C" w:rsidRPr="0042534C">
        <w:rPr>
          <w:rFonts w:ascii="Arial" w:hAnsi="Arial" w:cs="Arial"/>
          <w:sz w:val="24"/>
          <w:szCs w:val="24"/>
          <w:u w:val="single"/>
        </w:rPr>
        <w:t>82730</w:t>
      </w:r>
      <w:r w:rsidRPr="001D0D19">
        <w:rPr>
          <w:rFonts w:ascii="Arial" w:hAnsi="Arial" w:cs="Arial"/>
          <w:sz w:val="24"/>
          <w:szCs w:val="24"/>
        </w:rPr>
        <w:t>_________________________________</w:t>
      </w:r>
    </w:p>
    <w:p w14:paraId="5B4A5E6A" w14:textId="77777777" w:rsidR="00731712" w:rsidRPr="001D0D19" w:rsidRDefault="00731712" w:rsidP="00731712">
      <w:pPr>
        <w:rPr>
          <w:rFonts w:ascii="Arial" w:hAnsi="Arial" w:cs="Arial"/>
          <w:b/>
          <w:bCs/>
          <w:color w:val="000000"/>
          <w:sz w:val="21"/>
          <w:szCs w:val="21"/>
          <w:shd w:val="clear" w:color="auto" w:fill="FFFFFF"/>
        </w:rPr>
      </w:pPr>
    </w:p>
    <w:p w14:paraId="4F14DF80" w14:textId="77777777" w:rsidR="00731712" w:rsidRPr="001D0D19" w:rsidRDefault="00731712" w:rsidP="00731712">
      <w:pPr>
        <w:rPr>
          <w:rFonts w:ascii="Arial" w:hAnsi="Arial" w:cs="Arial"/>
          <w:b/>
          <w:bCs/>
          <w:color w:val="000000"/>
          <w:sz w:val="21"/>
          <w:szCs w:val="21"/>
          <w:shd w:val="clear" w:color="auto" w:fill="FFFFFF"/>
        </w:rPr>
      </w:pPr>
      <w:r w:rsidRPr="001D0D19">
        <w:rPr>
          <w:rFonts w:ascii="Arial" w:hAnsi="Arial" w:cs="Arial"/>
          <w:b/>
          <w:bCs/>
          <w:color w:val="000000"/>
          <w:sz w:val="21"/>
          <w:szCs w:val="21"/>
          <w:shd w:val="clear" w:color="auto" w:fill="FFFFFF"/>
        </w:rPr>
        <w:t>Academic goals must be related to and measured by benchmark assessments as required by section 104a of Public Act 48 of 2021.</w:t>
      </w:r>
    </w:p>
    <w:p w14:paraId="6ECF06EA" w14:textId="77777777" w:rsidR="00731712" w:rsidRPr="001D0D19" w:rsidRDefault="00731712" w:rsidP="00731712">
      <w:pPr>
        <w:pBdr>
          <w:top w:val="single" w:sz="4" w:space="1" w:color="auto"/>
          <w:left w:val="single" w:sz="4" w:space="4" w:color="auto"/>
          <w:bottom w:val="single" w:sz="4" w:space="1" w:color="auto"/>
          <w:right w:val="single" w:sz="4" w:space="4" w:color="auto"/>
        </w:pBdr>
        <w:rPr>
          <w:rFonts w:ascii="Arial" w:hAnsi="Arial" w:cs="Arial"/>
          <w:b/>
          <w:sz w:val="28"/>
          <w:szCs w:val="28"/>
        </w:rPr>
      </w:pPr>
      <w:r w:rsidRPr="001D0D19">
        <w:rPr>
          <w:rFonts w:ascii="Arial" w:hAnsi="Arial" w:cs="Arial"/>
          <w:b/>
          <w:sz w:val="28"/>
          <w:szCs w:val="28"/>
        </w:rPr>
        <w:t>K-8 School/Grade-Level Goal</w:t>
      </w:r>
    </w:p>
    <w:p w14:paraId="174941E9" w14:textId="7B402D66" w:rsidR="00731712" w:rsidRPr="001D0D19" w:rsidRDefault="00731712" w:rsidP="00731712">
      <w:pPr>
        <w:rPr>
          <w:rFonts w:ascii="Arial" w:hAnsi="Arial" w:cs="Arial"/>
        </w:rPr>
      </w:pPr>
      <w:r w:rsidRPr="001D0D19">
        <w:rPr>
          <w:rFonts w:ascii="Arial" w:hAnsi="Arial" w:cs="Arial"/>
        </w:rPr>
        <w:t>District Name: __</w:t>
      </w:r>
      <w:r w:rsidR="0042534C">
        <w:rPr>
          <w:rFonts w:ascii="Arial" w:hAnsi="Arial" w:cs="Arial"/>
        </w:rPr>
        <w:t>American International Academy</w:t>
      </w:r>
      <w:r w:rsidRPr="001D0D19">
        <w:rPr>
          <w:rFonts w:ascii="Arial" w:hAnsi="Arial" w:cs="Arial"/>
        </w:rPr>
        <w:t>______________</w:t>
      </w:r>
    </w:p>
    <w:p w14:paraId="08CEC353" w14:textId="39BBAA13" w:rsidR="0042534C" w:rsidRDefault="00731712" w:rsidP="00731712">
      <w:pPr>
        <w:rPr>
          <w:rFonts w:ascii="Arial" w:hAnsi="Arial" w:cs="Arial"/>
        </w:rPr>
      </w:pPr>
      <w:r w:rsidRPr="001D0D19">
        <w:rPr>
          <w:rFonts w:ascii="Arial" w:hAnsi="Arial" w:cs="Arial"/>
        </w:rPr>
        <w:t xml:space="preserve">School Name: </w:t>
      </w:r>
      <w:r w:rsidR="0042534C">
        <w:rPr>
          <w:rFonts w:ascii="Arial" w:hAnsi="Arial" w:cs="Arial"/>
        </w:rPr>
        <w:t>American International Academy</w:t>
      </w:r>
      <w:r w:rsidR="0042534C" w:rsidRPr="001D0D19">
        <w:rPr>
          <w:rFonts w:ascii="Arial" w:hAnsi="Arial" w:cs="Arial"/>
        </w:rPr>
        <w:t xml:space="preserve"> </w:t>
      </w:r>
    </w:p>
    <w:p w14:paraId="6B35D034" w14:textId="5DAE4CFC" w:rsidR="00731712" w:rsidRPr="001D0D19" w:rsidRDefault="00731712" w:rsidP="00731712">
      <w:pPr>
        <w:rPr>
          <w:rFonts w:ascii="Arial" w:hAnsi="Arial" w:cs="Arial"/>
        </w:rPr>
      </w:pPr>
      <w:r w:rsidRPr="001D0D19">
        <w:rPr>
          <w:rFonts w:ascii="Arial" w:hAnsi="Arial" w:cs="Arial"/>
        </w:rPr>
        <w:t>Building Leader: ___</w:t>
      </w:r>
      <w:r w:rsidR="0042534C" w:rsidRPr="0042534C">
        <w:rPr>
          <w:rFonts w:ascii="Arial" w:hAnsi="Arial" w:cs="Arial"/>
          <w:u w:val="single"/>
        </w:rPr>
        <w:t xml:space="preserve">K-2Thomas White/ 3-6 </w:t>
      </w:r>
      <w:proofErr w:type="spellStart"/>
      <w:r w:rsidR="0042534C" w:rsidRPr="0042534C">
        <w:rPr>
          <w:rFonts w:ascii="Arial" w:hAnsi="Arial" w:cs="Arial"/>
          <w:u w:val="single"/>
        </w:rPr>
        <w:t>LaQuanda</w:t>
      </w:r>
      <w:proofErr w:type="spellEnd"/>
      <w:r w:rsidR="0042534C" w:rsidRPr="0042534C">
        <w:rPr>
          <w:rFonts w:ascii="Arial" w:hAnsi="Arial" w:cs="Arial"/>
          <w:u w:val="single"/>
        </w:rPr>
        <w:t xml:space="preserve"> Nevins</w:t>
      </w:r>
      <w:r w:rsidRPr="001D0D19">
        <w:rPr>
          <w:rFonts w:ascii="Arial" w:hAnsi="Arial" w:cs="Arial"/>
        </w:rPr>
        <w:t>_____________</w:t>
      </w:r>
    </w:p>
    <w:p w14:paraId="0A815900" w14:textId="77777777" w:rsidR="00731712" w:rsidRPr="001D0D19" w:rsidRDefault="00731712" w:rsidP="00731712">
      <w:pPr>
        <w:rPr>
          <w:rFonts w:ascii="Arial" w:hAnsi="Arial" w:cs="Arial"/>
          <w:b/>
          <w:bCs/>
          <w:color w:val="000000"/>
          <w:sz w:val="21"/>
          <w:szCs w:val="21"/>
          <w:shd w:val="clear" w:color="auto" w:fill="FFFFFF"/>
        </w:rPr>
      </w:pPr>
      <w:r w:rsidRPr="001D0D19">
        <w:rPr>
          <w:rFonts w:ascii="Arial" w:hAnsi="Arial" w:cs="Arial"/>
          <w:b/>
          <w:bCs/>
          <w:color w:val="000000"/>
          <w:sz w:val="21"/>
          <w:szCs w:val="21"/>
          <w:shd w:val="clear" w:color="auto" w:fill="FFFFFF"/>
        </w:rPr>
        <w:t>Academic Goals for Students:</w:t>
      </w:r>
    </w:p>
    <w:tbl>
      <w:tblPr>
        <w:tblStyle w:val="TableGrid"/>
        <w:tblW w:w="0" w:type="auto"/>
        <w:tblLook w:val="04A0" w:firstRow="1" w:lastRow="0" w:firstColumn="1" w:lastColumn="0" w:noHBand="0" w:noVBand="1"/>
      </w:tblPr>
      <w:tblGrid>
        <w:gridCol w:w="2605"/>
        <w:gridCol w:w="3167"/>
        <w:gridCol w:w="1415"/>
        <w:gridCol w:w="1958"/>
        <w:gridCol w:w="1645"/>
      </w:tblGrid>
      <w:tr w:rsidR="008940A5" w:rsidRPr="001D0D19" w14:paraId="00581611" w14:textId="77777777" w:rsidTr="00731712">
        <w:trPr>
          <w:trHeight w:val="1931"/>
        </w:trPr>
        <w:tc>
          <w:tcPr>
            <w:tcW w:w="2605" w:type="dxa"/>
          </w:tcPr>
          <w:p w14:paraId="1F3FFD17" w14:textId="77777777" w:rsidR="008940A5" w:rsidRPr="001D0D19" w:rsidRDefault="00731712" w:rsidP="008940A5">
            <w:pPr>
              <w:rPr>
                <w:rFonts w:ascii="Arial" w:hAnsi="Arial" w:cs="Arial"/>
              </w:rPr>
            </w:pPr>
            <w:r w:rsidRPr="001D0D19">
              <w:rPr>
                <w:rFonts w:ascii="Arial" w:hAnsi="Arial" w:cs="Arial"/>
              </w:rPr>
              <w:t>Goal Category</w:t>
            </w:r>
          </w:p>
        </w:tc>
        <w:tc>
          <w:tcPr>
            <w:tcW w:w="3167" w:type="dxa"/>
            <w:shd w:val="clear" w:color="auto" w:fill="auto"/>
          </w:tcPr>
          <w:p w14:paraId="74DD15A6" w14:textId="77777777" w:rsidR="008940A5" w:rsidRPr="001D0D19" w:rsidRDefault="008940A5" w:rsidP="008940A5">
            <w:pPr>
              <w:rPr>
                <w:rFonts w:ascii="Arial" w:hAnsi="Arial" w:cs="Arial"/>
              </w:rPr>
            </w:pPr>
            <w:r w:rsidRPr="001D0D19">
              <w:rPr>
                <w:rFonts w:ascii="Arial" w:hAnsi="Arial" w:cs="Arial"/>
              </w:rPr>
              <w:t>Goal Related to Student Achievement or Growth on K-8 Benchmarks</w:t>
            </w:r>
          </w:p>
        </w:tc>
        <w:tc>
          <w:tcPr>
            <w:tcW w:w="1415" w:type="dxa"/>
          </w:tcPr>
          <w:p w14:paraId="60946748" w14:textId="77777777" w:rsidR="008940A5" w:rsidRPr="001D0D19" w:rsidRDefault="008940A5" w:rsidP="008940A5">
            <w:pPr>
              <w:rPr>
                <w:rFonts w:ascii="Arial" w:hAnsi="Arial" w:cs="Arial"/>
              </w:rPr>
            </w:pPr>
            <w:r w:rsidRPr="001D0D19">
              <w:rPr>
                <w:rFonts w:ascii="Arial" w:hAnsi="Arial" w:cs="Arial"/>
              </w:rPr>
              <w:t>Benchmark Assessment Name</w:t>
            </w:r>
          </w:p>
        </w:tc>
        <w:tc>
          <w:tcPr>
            <w:tcW w:w="1958" w:type="dxa"/>
          </w:tcPr>
          <w:p w14:paraId="384B173D" w14:textId="77777777" w:rsidR="008940A5" w:rsidRPr="001D0D19" w:rsidRDefault="008940A5" w:rsidP="008940A5">
            <w:pPr>
              <w:rPr>
                <w:rFonts w:ascii="Arial" w:hAnsi="Arial" w:cs="Arial"/>
              </w:rPr>
            </w:pPr>
            <w:r w:rsidRPr="001D0D19">
              <w:rPr>
                <w:rFonts w:ascii="Arial" w:hAnsi="Arial" w:cs="Arial"/>
              </w:rPr>
              <w:t>Related to either Student Achievement or Growth on Benchmark Assessments (Achievement or Growth?)</w:t>
            </w:r>
          </w:p>
        </w:tc>
        <w:tc>
          <w:tcPr>
            <w:tcW w:w="1645" w:type="dxa"/>
          </w:tcPr>
          <w:p w14:paraId="33C75015" w14:textId="77777777" w:rsidR="008940A5" w:rsidRPr="001D0D19" w:rsidRDefault="008940A5" w:rsidP="008940A5">
            <w:pPr>
              <w:rPr>
                <w:rFonts w:ascii="Arial" w:hAnsi="Arial" w:cs="Arial"/>
              </w:rPr>
            </w:pPr>
            <w:r w:rsidRPr="001D0D19">
              <w:rPr>
                <w:rFonts w:ascii="Arial" w:hAnsi="Arial" w:cs="Arial"/>
              </w:rPr>
              <w:t>Aligned to Covid-19 Learning Plan from 2020-21 (Y/N)</w:t>
            </w:r>
          </w:p>
        </w:tc>
      </w:tr>
      <w:tr w:rsidR="0042534C" w:rsidRPr="0042534C" w14:paraId="2FD9F3A7" w14:textId="77777777" w:rsidTr="00731712">
        <w:tc>
          <w:tcPr>
            <w:tcW w:w="2605" w:type="dxa"/>
            <w:shd w:val="clear" w:color="auto" w:fill="auto"/>
          </w:tcPr>
          <w:p w14:paraId="4E5334E2" w14:textId="77777777" w:rsidR="008940A5" w:rsidRPr="0042534C" w:rsidRDefault="008940A5" w:rsidP="008940A5">
            <w:pPr>
              <w:rPr>
                <w:rFonts w:ascii="Arial" w:hAnsi="Arial" w:cs="Arial"/>
                <w:color w:val="000000" w:themeColor="text1"/>
              </w:rPr>
            </w:pPr>
            <w:r w:rsidRPr="0042534C">
              <w:rPr>
                <w:rFonts w:ascii="Arial" w:hAnsi="Arial" w:cs="Arial"/>
                <w:color w:val="000000" w:themeColor="text1"/>
              </w:rPr>
              <w:t>Middle of Year Reading Goal</w:t>
            </w:r>
          </w:p>
          <w:p w14:paraId="6920B078" w14:textId="77777777" w:rsidR="008940A5" w:rsidRPr="0042534C" w:rsidRDefault="008940A5" w:rsidP="008940A5">
            <w:pPr>
              <w:rPr>
                <w:rFonts w:ascii="Arial" w:hAnsi="Arial" w:cs="Arial"/>
                <w:color w:val="000000" w:themeColor="text1"/>
              </w:rPr>
            </w:pPr>
          </w:p>
          <w:p w14:paraId="261EE92D" w14:textId="77777777" w:rsidR="008940A5" w:rsidRPr="0042534C" w:rsidRDefault="008940A5" w:rsidP="008940A5">
            <w:pPr>
              <w:rPr>
                <w:rFonts w:ascii="Arial" w:hAnsi="Arial" w:cs="Arial"/>
                <w:color w:val="000000" w:themeColor="text1"/>
              </w:rPr>
            </w:pPr>
          </w:p>
        </w:tc>
        <w:tc>
          <w:tcPr>
            <w:tcW w:w="3167" w:type="dxa"/>
          </w:tcPr>
          <w:p w14:paraId="0AE42750" w14:textId="77777777" w:rsidR="008940A5" w:rsidRPr="0042534C" w:rsidRDefault="00EF72BA" w:rsidP="00EF72BA">
            <w:pPr>
              <w:rPr>
                <w:rFonts w:ascii="Arial" w:hAnsi="Arial" w:cs="Arial"/>
                <w:color w:val="000000" w:themeColor="text1"/>
              </w:rPr>
            </w:pPr>
            <w:r w:rsidRPr="0042534C">
              <w:rPr>
                <w:i/>
                <w:iCs/>
                <w:color w:val="000000" w:themeColor="text1"/>
              </w:rPr>
              <w:t xml:space="preserve">The median Student Conditional Growth Percentile for students in grades K-8 will be at or above the 50th percentile on NWEA’s Measure of Academic Progress for fall-to-winter. </w:t>
            </w:r>
          </w:p>
        </w:tc>
        <w:tc>
          <w:tcPr>
            <w:tcW w:w="1415" w:type="dxa"/>
          </w:tcPr>
          <w:p w14:paraId="6DC4D1DF" w14:textId="77777777" w:rsidR="008940A5" w:rsidRPr="0042534C" w:rsidRDefault="00EF72BA" w:rsidP="00EF72BA">
            <w:pPr>
              <w:jc w:val="center"/>
              <w:rPr>
                <w:rFonts w:ascii="Arial" w:hAnsi="Arial" w:cs="Arial"/>
                <w:color w:val="000000" w:themeColor="text1"/>
              </w:rPr>
            </w:pPr>
            <w:r w:rsidRPr="0042534C">
              <w:rPr>
                <w:rFonts w:ascii="Arial" w:hAnsi="Arial" w:cs="Arial"/>
                <w:color w:val="000000" w:themeColor="text1"/>
              </w:rPr>
              <w:br/>
              <w:t>NWEA</w:t>
            </w:r>
          </w:p>
        </w:tc>
        <w:tc>
          <w:tcPr>
            <w:tcW w:w="1958" w:type="dxa"/>
          </w:tcPr>
          <w:p w14:paraId="32B43F7D" w14:textId="77777777" w:rsidR="008940A5" w:rsidRPr="0042534C" w:rsidRDefault="00EF72BA" w:rsidP="00EF72BA">
            <w:pPr>
              <w:jc w:val="center"/>
              <w:rPr>
                <w:rFonts w:ascii="Arial" w:hAnsi="Arial" w:cs="Arial"/>
                <w:color w:val="000000" w:themeColor="text1"/>
              </w:rPr>
            </w:pPr>
            <w:r w:rsidRPr="0042534C">
              <w:rPr>
                <w:rFonts w:ascii="Arial" w:hAnsi="Arial" w:cs="Arial"/>
                <w:color w:val="000000" w:themeColor="text1"/>
              </w:rPr>
              <w:br/>
              <w:t>Growth</w:t>
            </w:r>
          </w:p>
        </w:tc>
        <w:tc>
          <w:tcPr>
            <w:tcW w:w="1645" w:type="dxa"/>
          </w:tcPr>
          <w:p w14:paraId="47F47268" w14:textId="77777777" w:rsidR="008940A5" w:rsidRPr="0042534C" w:rsidRDefault="00EF72BA" w:rsidP="008940A5">
            <w:pPr>
              <w:rPr>
                <w:rFonts w:ascii="Arial" w:hAnsi="Arial" w:cs="Arial"/>
                <w:color w:val="000000" w:themeColor="text1"/>
              </w:rPr>
            </w:pPr>
            <w:r w:rsidRPr="0042534C">
              <w:rPr>
                <w:rFonts w:ascii="Arial" w:hAnsi="Arial" w:cs="Arial"/>
                <w:color w:val="000000" w:themeColor="text1"/>
              </w:rPr>
              <w:t xml:space="preserve"> </w:t>
            </w:r>
          </w:p>
          <w:p w14:paraId="07D5CB03" w14:textId="77777777" w:rsidR="00EF72BA" w:rsidRPr="0042534C" w:rsidRDefault="00EF72BA" w:rsidP="00EF72BA">
            <w:pPr>
              <w:jc w:val="center"/>
              <w:rPr>
                <w:rFonts w:ascii="Arial" w:hAnsi="Arial" w:cs="Arial"/>
                <w:color w:val="000000" w:themeColor="text1"/>
              </w:rPr>
            </w:pPr>
            <w:r w:rsidRPr="0042534C">
              <w:rPr>
                <w:rFonts w:ascii="Arial" w:hAnsi="Arial" w:cs="Arial"/>
                <w:color w:val="000000" w:themeColor="text1"/>
              </w:rPr>
              <w:t>Yes</w:t>
            </w:r>
          </w:p>
        </w:tc>
      </w:tr>
      <w:tr w:rsidR="0042534C" w:rsidRPr="0042534C" w14:paraId="1AD7853A" w14:textId="77777777" w:rsidTr="00731712">
        <w:tc>
          <w:tcPr>
            <w:tcW w:w="2605" w:type="dxa"/>
          </w:tcPr>
          <w:p w14:paraId="57652509" w14:textId="77777777" w:rsidR="00EF72BA" w:rsidRPr="0042534C" w:rsidRDefault="00EF72BA" w:rsidP="00EF72BA">
            <w:pPr>
              <w:rPr>
                <w:rFonts w:ascii="Arial" w:hAnsi="Arial" w:cs="Arial"/>
                <w:color w:val="000000" w:themeColor="text1"/>
                <w:sz w:val="21"/>
                <w:szCs w:val="21"/>
                <w:shd w:val="clear" w:color="auto" w:fill="FFFFFF"/>
              </w:rPr>
            </w:pPr>
            <w:r w:rsidRPr="0042534C">
              <w:rPr>
                <w:rFonts w:ascii="Arial" w:hAnsi="Arial" w:cs="Arial"/>
                <w:color w:val="000000" w:themeColor="text1"/>
                <w:sz w:val="21"/>
                <w:szCs w:val="21"/>
                <w:shd w:val="clear" w:color="auto" w:fill="FFFFFF"/>
              </w:rPr>
              <w:t xml:space="preserve">Middle of Year Mathematics Goal </w:t>
            </w:r>
          </w:p>
          <w:p w14:paraId="5E4A9C2A" w14:textId="77777777" w:rsidR="00EF72BA" w:rsidRPr="0042534C" w:rsidRDefault="00EF72BA" w:rsidP="00EF72BA">
            <w:pPr>
              <w:rPr>
                <w:rFonts w:ascii="Arial" w:hAnsi="Arial" w:cs="Arial"/>
                <w:color w:val="000000" w:themeColor="text1"/>
                <w:sz w:val="21"/>
                <w:szCs w:val="21"/>
                <w:shd w:val="clear" w:color="auto" w:fill="FFFFFF"/>
              </w:rPr>
            </w:pPr>
          </w:p>
          <w:p w14:paraId="6F55E58D" w14:textId="77777777" w:rsidR="00EF72BA" w:rsidRPr="0042534C" w:rsidRDefault="00EF72BA" w:rsidP="00EF72BA">
            <w:pPr>
              <w:rPr>
                <w:rFonts w:ascii="Arial" w:hAnsi="Arial" w:cs="Arial"/>
                <w:color w:val="000000" w:themeColor="text1"/>
              </w:rPr>
            </w:pPr>
          </w:p>
        </w:tc>
        <w:tc>
          <w:tcPr>
            <w:tcW w:w="3167" w:type="dxa"/>
          </w:tcPr>
          <w:p w14:paraId="4D543A73" w14:textId="77777777" w:rsidR="00EF72BA" w:rsidRPr="0042534C" w:rsidRDefault="00EF72BA" w:rsidP="00EF72BA">
            <w:pPr>
              <w:rPr>
                <w:rFonts w:ascii="Arial" w:hAnsi="Arial" w:cs="Arial"/>
                <w:color w:val="000000" w:themeColor="text1"/>
              </w:rPr>
            </w:pPr>
            <w:r w:rsidRPr="0042534C">
              <w:rPr>
                <w:i/>
                <w:iCs/>
                <w:color w:val="000000" w:themeColor="text1"/>
              </w:rPr>
              <w:t xml:space="preserve">The median Student Conditional Growth Percentile for students in grades K-8 will be at or above the 50th percentile on NWEA’s Measure of Academic Progress for fall-to-winter. </w:t>
            </w:r>
          </w:p>
        </w:tc>
        <w:tc>
          <w:tcPr>
            <w:tcW w:w="1415" w:type="dxa"/>
          </w:tcPr>
          <w:p w14:paraId="33531ABB" w14:textId="77777777" w:rsidR="00EF72BA" w:rsidRPr="0042534C" w:rsidRDefault="00EF72BA" w:rsidP="00EF72BA">
            <w:pPr>
              <w:jc w:val="center"/>
              <w:rPr>
                <w:rFonts w:ascii="Arial" w:hAnsi="Arial" w:cs="Arial"/>
                <w:color w:val="000000" w:themeColor="text1"/>
              </w:rPr>
            </w:pPr>
            <w:r w:rsidRPr="0042534C">
              <w:rPr>
                <w:rFonts w:ascii="Arial" w:hAnsi="Arial" w:cs="Arial"/>
                <w:color w:val="000000" w:themeColor="text1"/>
              </w:rPr>
              <w:br/>
              <w:t>NWEA</w:t>
            </w:r>
          </w:p>
        </w:tc>
        <w:tc>
          <w:tcPr>
            <w:tcW w:w="1958" w:type="dxa"/>
          </w:tcPr>
          <w:p w14:paraId="16354051" w14:textId="77777777" w:rsidR="00EF72BA" w:rsidRPr="0042534C" w:rsidRDefault="00EF72BA" w:rsidP="00EF72BA">
            <w:pPr>
              <w:jc w:val="center"/>
              <w:rPr>
                <w:rFonts w:ascii="Arial" w:hAnsi="Arial" w:cs="Arial"/>
                <w:color w:val="000000" w:themeColor="text1"/>
              </w:rPr>
            </w:pPr>
            <w:r w:rsidRPr="0042534C">
              <w:rPr>
                <w:rFonts w:ascii="Arial" w:hAnsi="Arial" w:cs="Arial"/>
                <w:color w:val="000000" w:themeColor="text1"/>
              </w:rPr>
              <w:br/>
              <w:t>Growth</w:t>
            </w:r>
          </w:p>
        </w:tc>
        <w:tc>
          <w:tcPr>
            <w:tcW w:w="1645" w:type="dxa"/>
          </w:tcPr>
          <w:p w14:paraId="13F128BD" w14:textId="77777777" w:rsidR="00EF72BA" w:rsidRPr="0042534C" w:rsidRDefault="00EF72BA" w:rsidP="00EF72BA">
            <w:pPr>
              <w:rPr>
                <w:rFonts w:ascii="Arial" w:hAnsi="Arial" w:cs="Arial"/>
                <w:color w:val="000000" w:themeColor="text1"/>
              </w:rPr>
            </w:pPr>
          </w:p>
          <w:p w14:paraId="25B48ED0" w14:textId="77777777" w:rsidR="00EF72BA" w:rsidRPr="0042534C" w:rsidRDefault="00EF72BA" w:rsidP="00EF72BA">
            <w:pPr>
              <w:jc w:val="center"/>
              <w:rPr>
                <w:rFonts w:ascii="Arial" w:hAnsi="Arial" w:cs="Arial"/>
                <w:color w:val="000000" w:themeColor="text1"/>
              </w:rPr>
            </w:pPr>
            <w:r w:rsidRPr="0042534C">
              <w:rPr>
                <w:rFonts w:ascii="Arial" w:hAnsi="Arial" w:cs="Arial"/>
                <w:color w:val="000000" w:themeColor="text1"/>
              </w:rPr>
              <w:t>Yes</w:t>
            </w:r>
          </w:p>
        </w:tc>
      </w:tr>
      <w:tr w:rsidR="0042534C" w:rsidRPr="0042534C" w14:paraId="1A60C323" w14:textId="77777777" w:rsidTr="00731712">
        <w:tc>
          <w:tcPr>
            <w:tcW w:w="2605" w:type="dxa"/>
          </w:tcPr>
          <w:p w14:paraId="591EB65E" w14:textId="77777777" w:rsidR="00EF72BA" w:rsidRPr="0042534C" w:rsidRDefault="00EF72BA" w:rsidP="00EF72BA">
            <w:pPr>
              <w:rPr>
                <w:rFonts w:ascii="Arial" w:hAnsi="Arial" w:cs="Arial"/>
                <w:color w:val="000000" w:themeColor="text1"/>
              </w:rPr>
            </w:pPr>
            <w:r w:rsidRPr="0042534C">
              <w:rPr>
                <w:rFonts w:ascii="Arial" w:hAnsi="Arial" w:cs="Arial"/>
                <w:color w:val="000000" w:themeColor="text1"/>
              </w:rPr>
              <w:t xml:space="preserve">End of Year Reading </w:t>
            </w:r>
          </w:p>
          <w:p w14:paraId="0A472C1D" w14:textId="77777777" w:rsidR="00EF72BA" w:rsidRPr="0042534C" w:rsidRDefault="00EF72BA" w:rsidP="00EF72BA">
            <w:pPr>
              <w:rPr>
                <w:rFonts w:ascii="Arial" w:hAnsi="Arial" w:cs="Arial"/>
                <w:color w:val="000000" w:themeColor="text1"/>
              </w:rPr>
            </w:pPr>
            <w:r w:rsidRPr="0042534C">
              <w:rPr>
                <w:rFonts w:ascii="Arial" w:hAnsi="Arial" w:cs="Arial"/>
                <w:color w:val="000000" w:themeColor="text1"/>
              </w:rPr>
              <w:t>Goal</w:t>
            </w:r>
          </w:p>
          <w:p w14:paraId="67740097" w14:textId="77777777" w:rsidR="00EF72BA" w:rsidRPr="0042534C" w:rsidRDefault="00EF72BA" w:rsidP="00EF72BA">
            <w:pPr>
              <w:rPr>
                <w:rFonts w:ascii="Arial" w:hAnsi="Arial" w:cs="Arial"/>
                <w:color w:val="000000" w:themeColor="text1"/>
              </w:rPr>
            </w:pPr>
          </w:p>
          <w:p w14:paraId="68479990" w14:textId="77777777" w:rsidR="00EF72BA" w:rsidRPr="0042534C" w:rsidRDefault="00EF72BA" w:rsidP="00EF72BA">
            <w:pPr>
              <w:rPr>
                <w:rFonts w:ascii="Arial" w:hAnsi="Arial" w:cs="Arial"/>
                <w:color w:val="000000" w:themeColor="text1"/>
              </w:rPr>
            </w:pPr>
          </w:p>
        </w:tc>
        <w:tc>
          <w:tcPr>
            <w:tcW w:w="3167" w:type="dxa"/>
          </w:tcPr>
          <w:p w14:paraId="1DDB1B0E" w14:textId="77777777" w:rsidR="00EF72BA" w:rsidRPr="0042534C" w:rsidRDefault="00EF72BA" w:rsidP="00EF72BA">
            <w:pPr>
              <w:rPr>
                <w:rFonts w:ascii="Arial" w:hAnsi="Arial" w:cs="Arial"/>
                <w:color w:val="000000" w:themeColor="text1"/>
              </w:rPr>
            </w:pPr>
            <w:r w:rsidRPr="0042534C">
              <w:rPr>
                <w:i/>
                <w:iCs/>
                <w:color w:val="000000" w:themeColor="text1"/>
              </w:rPr>
              <w:t xml:space="preserve">The median Student Conditional Growth Percentile for students in grades K-8 will be at or above the 50th percentile on NWEA’s Measure of Academic Progress for fall-to-spring. </w:t>
            </w:r>
          </w:p>
        </w:tc>
        <w:tc>
          <w:tcPr>
            <w:tcW w:w="1415" w:type="dxa"/>
          </w:tcPr>
          <w:p w14:paraId="79A9B795" w14:textId="77777777" w:rsidR="00EF72BA" w:rsidRPr="0042534C" w:rsidRDefault="00EF72BA" w:rsidP="00EF72BA">
            <w:pPr>
              <w:jc w:val="center"/>
              <w:rPr>
                <w:rFonts w:ascii="Arial" w:hAnsi="Arial" w:cs="Arial"/>
                <w:color w:val="000000" w:themeColor="text1"/>
              </w:rPr>
            </w:pPr>
            <w:r w:rsidRPr="0042534C">
              <w:rPr>
                <w:rFonts w:ascii="Arial" w:hAnsi="Arial" w:cs="Arial"/>
                <w:color w:val="000000" w:themeColor="text1"/>
              </w:rPr>
              <w:br/>
              <w:t>NWEA</w:t>
            </w:r>
          </w:p>
        </w:tc>
        <w:tc>
          <w:tcPr>
            <w:tcW w:w="1958" w:type="dxa"/>
          </w:tcPr>
          <w:p w14:paraId="7EF4C49D" w14:textId="77777777" w:rsidR="00EF72BA" w:rsidRPr="0042534C" w:rsidRDefault="00EF72BA" w:rsidP="00EF72BA">
            <w:pPr>
              <w:jc w:val="center"/>
              <w:rPr>
                <w:rFonts w:ascii="Arial" w:hAnsi="Arial" w:cs="Arial"/>
                <w:color w:val="000000" w:themeColor="text1"/>
              </w:rPr>
            </w:pPr>
            <w:r w:rsidRPr="0042534C">
              <w:rPr>
                <w:rFonts w:ascii="Arial" w:hAnsi="Arial" w:cs="Arial"/>
                <w:color w:val="000000" w:themeColor="text1"/>
              </w:rPr>
              <w:br/>
              <w:t>Growth</w:t>
            </w:r>
          </w:p>
        </w:tc>
        <w:tc>
          <w:tcPr>
            <w:tcW w:w="1645" w:type="dxa"/>
          </w:tcPr>
          <w:p w14:paraId="0F27B40C" w14:textId="77777777" w:rsidR="00EF72BA" w:rsidRPr="0042534C" w:rsidRDefault="00EF72BA" w:rsidP="00EF72BA">
            <w:pPr>
              <w:rPr>
                <w:rFonts w:ascii="Arial" w:hAnsi="Arial" w:cs="Arial"/>
                <w:color w:val="000000" w:themeColor="text1"/>
              </w:rPr>
            </w:pPr>
          </w:p>
          <w:p w14:paraId="0132F154" w14:textId="77777777" w:rsidR="00EF72BA" w:rsidRPr="0042534C" w:rsidRDefault="00EF72BA" w:rsidP="00EF72BA">
            <w:pPr>
              <w:jc w:val="center"/>
              <w:rPr>
                <w:rFonts w:ascii="Arial" w:hAnsi="Arial" w:cs="Arial"/>
                <w:color w:val="000000" w:themeColor="text1"/>
              </w:rPr>
            </w:pPr>
            <w:r w:rsidRPr="0042534C">
              <w:rPr>
                <w:rFonts w:ascii="Arial" w:hAnsi="Arial" w:cs="Arial"/>
                <w:color w:val="000000" w:themeColor="text1"/>
              </w:rPr>
              <w:t>Yes</w:t>
            </w:r>
          </w:p>
        </w:tc>
      </w:tr>
      <w:tr w:rsidR="0042534C" w:rsidRPr="0042534C" w14:paraId="600AC5DD" w14:textId="77777777" w:rsidTr="00731712">
        <w:tc>
          <w:tcPr>
            <w:tcW w:w="2605" w:type="dxa"/>
          </w:tcPr>
          <w:p w14:paraId="0D2AE239" w14:textId="77777777" w:rsidR="00EF72BA" w:rsidRPr="0042534C" w:rsidRDefault="00EF72BA" w:rsidP="00EF72BA">
            <w:pPr>
              <w:rPr>
                <w:rFonts w:ascii="Arial" w:hAnsi="Arial" w:cs="Arial"/>
                <w:color w:val="000000" w:themeColor="text1"/>
                <w:sz w:val="21"/>
                <w:szCs w:val="21"/>
                <w:shd w:val="clear" w:color="auto" w:fill="FFFFFF"/>
              </w:rPr>
            </w:pPr>
            <w:r w:rsidRPr="0042534C">
              <w:rPr>
                <w:rFonts w:ascii="Arial" w:hAnsi="Arial" w:cs="Arial"/>
                <w:color w:val="000000" w:themeColor="text1"/>
                <w:sz w:val="21"/>
                <w:szCs w:val="21"/>
                <w:shd w:val="clear" w:color="auto" w:fill="FFFFFF"/>
              </w:rPr>
              <w:t>End of Year Mathematics Goal</w:t>
            </w:r>
          </w:p>
          <w:p w14:paraId="41354EC8" w14:textId="77777777" w:rsidR="00EF72BA" w:rsidRPr="0042534C" w:rsidRDefault="00EF72BA" w:rsidP="00EF72BA">
            <w:pPr>
              <w:rPr>
                <w:rFonts w:ascii="Arial" w:hAnsi="Arial" w:cs="Arial"/>
                <w:color w:val="000000" w:themeColor="text1"/>
                <w:sz w:val="21"/>
                <w:szCs w:val="21"/>
                <w:shd w:val="clear" w:color="auto" w:fill="FFFFFF"/>
              </w:rPr>
            </w:pPr>
          </w:p>
          <w:p w14:paraId="351C14FA" w14:textId="77777777" w:rsidR="00EF72BA" w:rsidRPr="0042534C" w:rsidRDefault="00EF72BA" w:rsidP="00EF72BA">
            <w:pPr>
              <w:rPr>
                <w:rFonts w:ascii="Arial" w:hAnsi="Arial" w:cs="Arial"/>
                <w:color w:val="000000" w:themeColor="text1"/>
              </w:rPr>
            </w:pPr>
          </w:p>
        </w:tc>
        <w:tc>
          <w:tcPr>
            <w:tcW w:w="3167" w:type="dxa"/>
          </w:tcPr>
          <w:p w14:paraId="115D938A" w14:textId="77777777" w:rsidR="00EF72BA" w:rsidRPr="0042534C" w:rsidRDefault="00EF72BA" w:rsidP="00EF72BA">
            <w:pPr>
              <w:rPr>
                <w:rFonts w:ascii="Arial" w:hAnsi="Arial" w:cs="Arial"/>
                <w:color w:val="000000" w:themeColor="text1"/>
              </w:rPr>
            </w:pPr>
            <w:r w:rsidRPr="0042534C">
              <w:rPr>
                <w:i/>
                <w:iCs/>
                <w:color w:val="000000" w:themeColor="text1"/>
              </w:rPr>
              <w:t>The median Student Conditional Growth Percentile for students in grades K-8 will be at or above the 50th percentile on NWEA’s Measure of Academic Progress for fall-to-spring.</w:t>
            </w:r>
          </w:p>
        </w:tc>
        <w:tc>
          <w:tcPr>
            <w:tcW w:w="1415" w:type="dxa"/>
          </w:tcPr>
          <w:p w14:paraId="4DF1CB01" w14:textId="77777777" w:rsidR="00EF72BA" w:rsidRPr="0042534C" w:rsidRDefault="00EF72BA" w:rsidP="00EF72BA">
            <w:pPr>
              <w:jc w:val="center"/>
              <w:rPr>
                <w:rFonts w:ascii="Arial" w:hAnsi="Arial" w:cs="Arial"/>
                <w:color w:val="000000" w:themeColor="text1"/>
              </w:rPr>
            </w:pPr>
            <w:r w:rsidRPr="0042534C">
              <w:rPr>
                <w:rFonts w:ascii="Arial" w:hAnsi="Arial" w:cs="Arial"/>
                <w:color w:val="000000" w:themeColor="text1"/>
              </w:rPr>
              <w:br/>
              <w:t>NWEA</w:t>
            </w:r>
          </w:p>
        </w:tc>
        <w:tc>
          <w:tcPr>
            <w:tcW w:w="1958" w:type="dxa"/>
          </w:tcPr>
          <w:p w14:paraId="5005D634" w14:textId="77777777" w:rsidR="00EF72BA" w:rsidRPr="0042534C" w:rsidRDefault="00EF72BA" w:rsidP="00EF72BA">
            <w:pPr>
              <w:jc w:val="center"/>
              <w:rPr>
                <w:rFonts w:ascii="Arial" w:hAnsi="Arial" w:cs="Arial"/>
                <w:color w:val="000000" w:themeColor="text1"/>
              </w:rPr>
            </w:pPr>
            <w:r w:rsidRPr="0042534C">
              <w:rPr>
                <w:rFonts w:ascii="Arial" w:hAnsi="Arial" w:cs="Arial"/>
                <w:color w:val="000000" w:themeColor="text1"/>
              </w:rPr>
              <w:br/>
              <w:t>Growth</w:t>
            </w:r>
          </w:p>
        </w:tc>
        <w:tc>
          <w:tcPr>
            <w:tcW w:w="1645" w:type="dxa"/>
          </w:tcPr>
          <w:p w14:paraId="0AF777DD" w14:textId="77777777" w:rsidR="00EF72BA" w:rsidRPr="0042534C" w:rsidRDefault="00EF72BA" w:rsidP="00EF72BA">
            <w:pPr>
              <w:jc w:val="center"/>
              <w:rPr>
                <w:rFonts w:ascii="Arial" w:hAnsi="Arial" w:cs="Arial"/>
                <w:color w:val="000000" w:themeColor="text1"/>
              </w:rPr>
            </w:pPr>
          </w:p>
          <w:p w14:paraId="52BE0D22" w14:textId="77777777" w:rsidR="00EF72BA" w:rsidRPr="0042534C" w:rsidRDefault="00EF72BA" w:rsidP="00EF72BA">
            <w:pPr>
              <w:jc w:val="center"/>
              <w:rPr>
                <w:rFonts w:ascii="Arial" w:hAnsi="Arial" w:cs="Arial"/>
                <w:color w:val="000000" w:themeColor="text1"/>
              </w:rPr>
            </w:pPr>
            <w:r w:rsidRPr="0042534C">
              <w:rPr>
                <w:rFonts w:ascii="Arial" w:hAnsi="Arial" w:cs="Arial"/>
                <w:color w:val="000000" w:themeColor="text1"/>
              </w:rPr>
              <w:t>Yes</w:t>
            </w:r>
          </w:p>
        </w:tc>
      </w:tr>
      <w:tr w:rsidR="0042534C" w:rsidRPr="0042534C" w14:paraId="58F0D00D" w14:textId="77777777" w:rsidTr="00731712">
        <w:tc>
          <w:tcPr>
            <w:tcW w:w="2605" w:type="dxa"/>
          </w:tcPr>
          <w:p w14:paraId="18559A6F" w14:textId="77777777" w:rsidR="00EF72BA" w:rsidRPr="0042534C" w:rsidRDefault="00EF72BA" w:rsidP="00EF72BA">
            <w:pPr>
              <w:rPr>
                <w:rFonts w:ascii="Arial" w:hAnsi="Arial" w:cs="Arial"/>
                <w:color w:val="000000" w:themeColor="text1"/>
              </w:rPr>
            </w:pPr>
            <w:r w:rsidRPr="0042534C">
              <w:rPr>
                <w:rFonts w:ascii="Arial" w:hAnsi="Arial" w:cs="Arial"/>
                <w:color w:val="000000" w:themeColor="text1"/>
              </w:rPr>
              <w:lastRenderedPageBreak/>
              <w:t>Middle of Year Other-academic or Non-academic School Goal (Optional)</w:t>
            </w:r>
          </w:p>
          <w:p w14:paraId="2712646D" w14:textId="77777777" w:rsidR="00EF72BA" w:rsidRPr="0042534C" w:rsidRDefault="00EF72BA" w:rsidP="00EF72BA">
            <w:pPr>
              <w:rPr>
                <w:rFonts w:ascii="Arial" w:hAnsi="Arial" w:cs="Arial"/>
                <w:color w:val="000000" w:themeColor="text1"/>
              </w:rPr>
            </w:pPr>
          </w:p>
        </w:tc>
        <w:tc>
          <w:tcPr>
            <w:tcW w:w="3167" w:type="dxa"/>
          </w:tcPr>
          <w:p w14:paraId="7EB526DC" w14:textId="77777777" w:rsidR="0042534C" w:rsidRPr="0042534C" w:rsidRDefault="0042534C" w:rsidP="00EF72BA">
            <w:pPr>
              <w:rPr>
                <w:rFonts w:ascii="Arial" w:hAnsi="Arial" w:cs="Arial"/>
                <w:i/>
                <w:iCs/>
                <w:color w:val="000000" w:themeColor="text1"/>
              </w:rPr>
            </w:pPr>
            <w:r w:rsidRPr="0042534C">
              <w:rPr>
                <w:rFonts w:ascii="Arial" w:hAnsi="Arial" w:cs="Arial"/>
                <w:i/>
                <w:iCs/>
                <w:color w:val="000000" w:themeColor="text1"/>
              </w:rPr>
              <w:t>Will Decrease behavioral referrals by 10% in grades K-8 with implementation of PBIS</w:t>
            </w:r>
          </w:p>
          <w:p w14:paraId="07A363BF" w14:textId="16A9F751" w:rsidR="00EF72BA" w:rsidRPr="0042534C" w:rsidRDefault="0042534C" w:rsidP="00EF72BA">
            <w:pPr>
              <w:rPr>
                <w:rFonts w:ascii="Arial" w:hAnsi="Arial" w:cs="Arial"/>
                <w:color w:val="000000" w:themeColor="text1"/>
              </w:rPr>
            </w:pPr>
            <w:r w:rsidRPr="0042534C">
              <w:rPr>
                <w:rFonts w:ascii="Arial" w:hAnsi="Arial" w:cs="Arial"/>
                <w:i/>
                <w:iCs/>
                <w:color w:val="000000" w:themeColor="text1"/>
              </w:rPr>
              <w:t>Systems and Strategies.</w:t>
            </w:r>
            <w:r>
              <w:rPr>
                <w:rFonts w:ascii="Arial" w:hAnsi="Arial" w:cs="Arial"/>
                <w:color w:val="000000" w:themeColor="text1"/>
              </w:rPr>
              <w:t xml:space="preserve"> </w:t>
            </w:r>
          </w:p>
        </w:tc>
        <w:tc>
          <w:tcPr>
            <w:tcW w:w="1415" w:type="dxa"/>
          </w:tcPr>
          <w:p w14:paraId="22364811" w14:textId="714BB892" w:rsidR="00EF72BA" w:rsidRPr="0042534C" w:rsidRDefault="0042534C" w:rsidP="00EF72BA">
            <w:pPr>
              <w:rPr>
                <w:rFonts w:ascii="Arial" w:hAnsi="Arial" w:cs="Arial"/>
                <w:color w:val="000000" w:themeColor="text1"/>
              </w:rPr>
            </w:pPr>
            <w:r>
              <w:rPr>
                <w:rFonts w:ascii="Arial" w:hAnsi="Arial" w:cs="Arial"/>
                <w:color w:val="000000" w:themeColor="text1"/>
              </w:rPr>
              <w:t>Behavior Referrals</w:t>
            </w:r>
          </w:p>
        </w:tc>
        <w:tc>
          <w:tcPr>
            <w:tcW w:w="1958" w:type="dxa"/>
          </w:tcPr>
          <w:p w14:paraId="17777810" w14:textId="6081338A" w:rsidR="00EF72BA" w:rsidRPr="0042534C" w:rsidRDefault="0042534C" w:rsidP="00EF72BA">
            <w:pPr>
              <w:rPr>
                <w:rFonts w:ascii="Arial" w:hAnsi="Arial" w:cs="Arial"/>
                <w:color w:val="000000" w:themeColor="text1"/>
              </w:rPr>
            </w:pPr>
            <w:r>
              <w:rPr>
                <w:rFonts w:ascii="Arial" w:hAnsi="Arial" w:cs="Arial"/>
                <w:color w:val="000000" w:themeColor="text1"/>
              </w:rPr>
              <w:t xml:space="preserve"> N/A</w:t>
            </w:r>
          </w:p>
        </w:tc>
        <w:tc>
          <w:tcPr>
            <w:tcW w:w="1645" w:type="dxa"/>
          </w:tcPr>
          <w:p w14:paraId="5D45C704" w14:textId="6DA6E40E" w:rsidR="00EF72BA" w:rsidRPr="0042534C" w:rsidRDefault="0042534C" w:rsidP="00EF72BA">
            <w:pPr>
              <w:rPr>
                <w:rFonts w:ascii="Arial" w:hAnsi="Arial" w:cs="Arial"/>
                <w:color w:val="000000" w:themeColor="text1"/>
              </w:rPr>
            </w:pPr>
            <w:r>
              <w:rPr>
                <w:rFonts w:ascii="Arial" w:hAnsi="Arial" w:cs="Arial"/>
                <w:color w:val="000000" w:themeColor="text1"/>
              </w:rPr>
              <w:t>Yes</w:t>
            </w:r>
          </w:p>
        </w:tc>
      </w:tr>
      <w:tr w:rsidR="00EF72BA" w:rsidRPr="0042534C" w14:paraId="19B8558A" w14:textId="77777777" w:rsidTr="00731712">
        <w:tc>
          <w:tcPr>
            <w:tcW w:w="2605" w:type="dxa"/>
          </w:tcPr>
          <w:p w14:paraId="296A5645" w14:textId="77777777" w:rsidR="00EF72BA" w:rsidRPr="0042534C" w:rsidRDefault="00EF72BA" w:rsidP="00EF72BA">
            <w:pPr>
              <w:rPr>
                <w:rFonts w:ascii="Arial" w:hAnsi="Arial" w:cs="Arial"/>
                <w:color w:val="000000" w:themeColor="text1"/>
                <w:sz w:val="21"/>
                <w:szCs w:val="21"/>
                <w:shd w:val="clear" w:color="auto" w:fill="FFFFFF"/>
              </w:rPr>
            </w:pPr>
            <w:r w:rsidRPr="0042534C">
              <w:rPr>
                <w:rFonts w:ascii="Arial" w:hAnsi="Arial" w:cs="Arial"/>
                <w:color w:val="000000" w:themeColor="text1"/>
                <w:sz w:val="21"/>
                <w:szCs w:val="21"/>
                <w:shd w:val="clear" w:color="auto" w:fill="FFFFFF"/>
              </w:rPr>
              <w:t xml:space="preserve">End of Year Other-academic or Non-academic School Goal (Optional) </w:t>
            </w:r>
          </w:p>
          <w:p w14:paraId="6F7C5CD8" w14:textId="77777777" w:rsidR="00EF72BA" w:rsidRPr="0042534C" w:rsidRDefault="00EF72BA" w:rsidP="00EF72BA">
            <w:pPr>
              <w:rPr>
                <w:rFonts w:ascii="Arial" w:hAnsi="Arial" w:cs="Arial"/>
                <w:color w:val="000000" w:themeColor="text1"/>
              </w:rPr>
            </w:pPr>
          </w:p>
        </w:tc>
        <w:tc>
          <w:tcPr>
            <w:tcW w:w="3167" w:type="dxa"/>
          </w:tcPr>
          <w:p w14:paraId="1102CB20" w14:textId="77777777" w:rsidR="00EF72BA" w:rsidRPr="0042534C" w:rsidRDefault="00EF72BA" w:rsidP="00EF72BA">
            <w:pPr>
              <w:rPr>
                <w:rFonts w:ascii="Arial" w:hAnsi="Arial" w:cs="Arial"/>
                <w:color w:val="000000" w:themeColor="text1"/>
              </w:rPr>
            </w:pPr>
          </w:p>
        </w:tc>
        <w:tc>
          <w:tcPr>
            <w:tcW w:w="1415" w:type="dxa"/>
          </w:tcPr>
          <w:p w14:paraId="33373975" w14:textId="77777777" w:rsidR="00EF72BA" w:rsidRPr="0042534C" w:rsidRDefault="00EF72BA" w:rsidP="00EF72BA">
            <w:pPr>
              <w:rPr>
                <w:rFonts w:ascii="Arial" w:hAnsi="Arial" w:cs="Arial"/>
                <w:color w:val="000000" w:themeColor="text1"/>
              </w:rPr>
            </w:pPr>
          </w:p>
        </w:tc>
        <w:tc>
          <w:tcPr>
            <w:tcW w:w="1958" w:type="dxa"/>
          </w:tcPr>
          <w:p w14:paraId="68A40522" w14:textId="77777777" w:rsidR="00EF72BA" w:rsidRPr="0042534C" w:rsidRDefault="00EF72BA" w:rsidP="00EF72BA">
            <w:pPr>
              <w:rPr>
                <w:rFonts w:ascii="Arial" w:hAnsi="Arial" w:cs="Arial"/>
                <w:color w:val="000000" w:themeColor="text1"/>
              </w:rPr>
            </w:pPr>
          </w:p>
        </w:tc>
        <w:tc>
          <w:tcPr>
            <w:tcW w:w="1645" w:type="dxa"/>
          </w:tcPr>
          <w:p w14:paraId="7765DC10" w14:textId="77777777" w:rsidR="00EF72BA" w:rsidRPr="0042534C" w:rsidRDefault="00EF72BA" w:rsidP="00EF72BA">
            <w:pPr>
              <w:rPr>
                <w:rFonts w:ascii="Arial" w:hAnsi="Arial" w:cs="Arial"/>
                <w:color w:val="000000" w:themeColor="text1"/>
              </w:rPr>
            </w:pPr>
          </w:p>
        </w:tc>
      </w:tr>
    </w:tbl>
    <w:p w14:paraId="4FB64F32" w14:textId="79C01E24" w:rsidR="008940A5" w:rsidRDefault="008940A5">
      <w:pPr>
        <w:rPr>
          <w:rFonts w:ascii="Arial" w:hAnsi="Arial" w:cs="Arial"/>
          <w:color w:val="000000" w:themeColor="text1"/>
        </w:rPr>
      </w:pPr>
    </w:p>
    <w:p w14:paraId="5A514210" w14:textId="77777777" w:rsidR="00CC4C6F" w:rsidRPr="0042534C" w:rsidRDefault="00CC4C6F">
      <w:pPr>
        <w:rPr>
          <w:rFonts w:ascii="Arial" w:hAnsi="Arial" w:cs="Arial"/>
          <w:color w:val="000000" w:themeColor="text1"/>
        </w:rPr>
      </w:pPr>
    </w:p>
    <w:p w14:paraId="2009169F" w14:textId="77777777" w:rsidR="00731712" w:rsidRPr="0042534C" w:rsidRDefault="00731712" w:rsidP="00731712">
      <w:pPr>
        <w:pBdr>
          <w:top w:val="single" w:sz="4" w:space="1" w:color="auto"/>
          <w:left w:val="single" w:sz="4" w:space="4" w:color="auto"/>
          <w:bottom w:val="single" w:sz="4" w:space="1" w:color="auto"/>
          <w:right w:val="single" w:sz="4" w:space="4" w:color="auto"/>
        </w:pBdr>
        <w:rPr>
          <w:rFonts w:ascii="Arial" w:hAnsi="Arial" w:cs="Arial"/>
          <w:b/>
          <w:color w:val="000000" w:themeColor="text1"/>
          <w:sz w:val="28"/>
          <w:szCs w:val="28"/>
        </w:rPr>
      </w:pPr>
      <w:r w:rsidRPr="0042534C">
        <w:rPr>
          <w:rFonts w:ascii="Arial" w:hAnsi="Arial" w:cs="Arial"/>
          <w:b/>
          <w:color w:val="000000" w:themeColor="text1"/>
          <w:sz w:val="28"/>
          <w:szCs w:val="28"/>
        </w:rPr>
        <w:t>Early Childhood and 9-12 School/Grade-Level Goal</w:t>
      </w:r>
    </w:p>
    <w:p w14:paraId="17B582FE" w14:textId="54895852" w:rsidR="00731712" w:rsidRPr="0042534C" w:rsidRDefault="00731712" w:rsidP="00731712">
      <w:pPr>
        <w:rPr>
          <w:rFonts w:ascii="Arial" w:hAnsi="Arial" w:cs="Arial"/>
          <w:color w:val="000000" w:themeColor="text1"/>
          <w:sz w:val="24"/>
          <w:szCs w:val="24"/>
        </w:rPr>
      </w:pPr>
      <w:r w:rsidRPr="0042534C">
        <w:rPr>
          <w:rFonts w:ascii="Arial" w:hAnsi="Arial" w:cs="Arial"/>
          <w:color w:val="000000" w:themeColor="text1"/>
          <w:sz w:val="24"/>
          <w:szCs w:val="24"/>
        </w:rPr>
        <w:t>District Name: ____</w:t>
      </w:r>
      <w:r w:rsidR="0042534C" w:rsidRPr="0042534C">
        <w:rPr>
          <w:rFonts w:ascii="Arial" w:hAnsi="Arial" w:cs="Arial"/>
          <w:color w:val="000000" w:themeColor="text1"/>
          <w:sz w:val="24"/>
          <w:szCs w:val="24"/>
          <w:u w:val="single"/>
        </w:rPr>
        <w:t>American International Academy</w:t>
      </w:r>
      <w:r w:rsidRPr="0042534C">
        <w:rPr>
          <w:rFonts w:ascii="Arial" w:hAnsi="Arial" w:cs="Arial"/>
          <w:color w:val="000000" w:themeColor="text1"/>
          <w:sz w:val="24"/>
          <w:szCs w:val="24"/>
          <w:u w:val="single"/>
        </w:rPr>
        <w:t>_________</w:t>
      </w:r>
    </w:p>
    <w:p w14:paraId="296F0AB7" w14:textId="2F1280DC" w:rsidR="00731712" w:rsidRPr="0042534C" w:rsidRDefault="00731712" w:rsidP="00731712">
      <w:pPr>
        <w:rPr>
          <w:rFonts w:ascii="Arial" w:hAnsi="Arial" w:cs="Arial"/>
          <w:sz w:val="24"/>
          <w:szCs w:val="24"/>
          <w:u w:val="single"/>
        </w:rPr>
      </w:pPr>
      <w:r w:rsidRPr="001D0D19">
        <w:rPr>
          <w:rFonts w:ascii="Arial" w:hAnsi="Arial" w:cs="Arial"/>
          <w:sz w:val="24"/>
          <w:szCs w:val="24"/>
        </w:rPr>
        <w:t>School Name: _</w:t>
      </w:r>
      <w:r w:rsidR="0042534C" w:rsidRPr="0042534C">
        <w:rPr>
          <w:rFonts w:ascii="Arial" w:hAnsi="Arial" w:cs="Arial"/>
          <w:sz w:val="24"/>
          <w:szCs w:val="24"/>
          <w:u w:val="single"/>
        </w:rPr>
        <w:t>American International Academy</w:t>
      </w:r>
      <w:r w:rsidRPr="0042534C">
        <w:rPr>
          <w:rFonts w:ascii="Arial" w:hAnsi="Arial" w:cs="Arial"/>
          <w:sz w:val="24"/>
          <w:szCs w:val="24"/>
          <w:u w:val="single"/>
        </w:rPr>
        <w:t>________________</w:t>
      </w:r>
    </w:p>
    <w:p w14:paraId="23FACA0D" w14:textId="5DF9C606" w:rsidR="00731712" w:rsidRPr="001D0D19" w:rsidRDefault="00731712" w:rsidP="00731712">
      <w:pPr>
        <w:rPr>
          <w:rFonts w:ascii="Arial" w:hAnsi="Arial" w:cs="Arial"/>
          <w:sz w:val="24"/>
          <w:szCs w:val="24"/>
        </w:rPr>
      </w:pPr>
      <w:r w:rsidRPr="001D0D19">
        <w:rPr>
          <w:rFonts w:ascii="Arial" w:hAnsi="Arial" w:cs="Arial"/>
          <w:sz w:val="24"/>
          <w:szCs w:val="24"/>
        </w:rPr>
        <w:t xml:space="preserve">Building Leader: </w:t>
      </w:r>
      <w:r w:rsidR="0042534C" w:rsidRPr="0042534C">
        <w:rPr>
          <w:rFonts w:ascii="Arial" w:hAnsi="Arial" w:cs="Arial"/>
          <w:sz w:val="24"/>
          <w:szCs w:val="24"/>
          <w:u w:val="single"/>
        </w:rPr>
        <w:t>Thomas White/ Donald Wilder 9-12</w:t>
      </w:r>
      <w:r w:rsidRPr="0042534C">
        <w:rPr>
          <w:rFonts w:ascii="Arial" w:hAnsi="Arial" w:cs="Arial"/>
          <w:sz w:val="24"/>
          <w:szCs w:val="24"/>
          <w:u w:val="single"/>
        </w:rPr>
        <w:t>________________</w:t>
      </w:r>
    </w:p>
    <w:p w14:paraId="672617B5" w14:textId="77777777" w:rsidR="00731712" w:rsidRPr="001D0D19" w:rsidRDefault="00731712" w:rsidP="00731712">
      <w:pPr>
        <w:rPr>
          <w:rFonts w:ascii="Arial" w:hAnsi="Arial" w:cs="Arial"/>
          <w:b/>
          <w:sz w:val="24"/>
          <w:szCs w:val="24"/>
        </w:rPr>
      </w:pPr>
      <w:r w:rsidRPr="001D0D19">
        <w:rPr>
          <w:rFonts w:ascii="Arial" w:hAnsi="Arial" w:cs="Arial"/>
          <w:b/>
          <w:sz w:val="24"/>
          <w:szCs w:val="24"/>
        </w:rPr>
        <w:t>Academic Goals for Students:</w:t>
      </w:r>
    </w:p>
    <w:tbl>
      <w:tblPr>
        <w:tblStyle w:val="TableGrid"/>
        <w:tblW w:w="0" w:type="auto"/>
        <w:tblLook w:val="04A0" w:firstRow="1" w:lastRow="0" w:firstColumn="1" w:lastColumn="0" w:noHBand="0" w:noVBand="1"/>
      </w:tblPr>
      <w:tblGrid>
        <w:gridCol w:w="2572"/>
        <w:gridCol w:w="3116"/>
        <w:gridCol w:w="1524"/>
        <w:gridCol w:w="1949"/>
        <w:gridCol w:w="1629"/>
      </w:tblGrid>
      <w:tr w:rsidR="00731712" w:rsidRPr="001D0D19" w14:paraId="1179A534" w14:textId="77777777" w:rsidTr="00731712">
        <w:trPr>
          <w:trHeight w:val="1931"/>
        </w:trPr>
        <w:tc>
          <w:tcPr>
            <w:tcW w:w="2572" w:type="dxa"/>
          </w:tcPr>
          <w:p w14:paraId="3B68636E" w14:textId="77777777" w:rsidR="00731712" w:rsidRPr="001D0D19" w:rsidRDefault="00731712" w:rsidP="00731712">
            <w:pPr>
              <w:rPr>
                <w:rFonts w:ascii="Arial" w:hAnsi="Arial" w:cs="Arial"/>
                <w:sz w:val="24"/>
                <w:szCs w:val="24"/>
              </w:rPr>
            </w:pPr>
            <w:r w:rsidRPr="001D0D19">
              <w:rPr>
                <w:rFonts w:ascii="Arial" w:hAnsi="Arial" w:cs="Arial"/>
                <w:sz w:val="24"/>
                <w:szCs w:val="24"/>
              </w:rPr>
              <w:t>Goal Category</w:t>
            </w:r>
          </w:p>
        </w:tc>
        <w:tc>
          <w:tcPr>
            <w:tcW w:w="3116" w:type="dxa"/>
            <w:shd w:val="clear" w:color="auto" w:fill="auto"/>
          </w:tcPr>
          <w:p w14:paraId="2EBB4349" w14:textId="507C75B6" w:rsidR="00731712" w:rsidRPr="001D0D19" w:rsidRDefault="00731712" w:rsidP="00731712">
            <w:pPr>
              <w:rPr>
                <w:rFonts w:ascii="Arial" w:hAnsi="Arial" w:cs="Arial"/>
                <w:sz w:val="24"/>
                <w:szCs w:val="24"/>
              </w:rPr>
            </w:pPr>
            <w:r w:rsidRPr="001D0D19">
              <w:rPr>
                <w:rFonts w:ascii="Arial" w:hAnsi="Arial" w:cs="Arial"/>
                <w:sz w:val="24"/>
                <w:szCs w:val="24"/>
              </w:rPr>
              <w:t xml:space="preserve">Goal Related to Student Achievement or Growth on </w:t>
            </w:r>
            <w:r w:rsidR="0042534C">
              <w:rPr>
                <w:rFonts w:ascii="Arial" w:hAnsi="Arial" w:cs="Arial"/>
                <w:sz w:val="24"/>
                <w:szCs w:val="24"/>
              </w:rPr>
              <w:t>9-12</w:t>
            </w:r>
            <w:r w:rsidRPr="001D0D19">
              <w:rPr>
                <w:rFonts w:ascii="Arial" w:hAnsi="Arial" w:cs="Arial"/>
                <w:sz w:val="24"/>
                <w:szCs w:val="24"/>
              </w:rPr>
              <w:t xml:space="preserve"> Benchmarks</w:t>
            </w:r>
          </w:p>
        </w:tc>
        <w:tc>
          <w:tcPr>
            <w:tcW w:w="1524" w:type="dxa"/>
          </w:tcPr>
          <w:p w14:paraId="61111691" w14:textId="77777777" w:rsidR="00731712" w:rsidRPr="001D0D19" w:rsidRDefault="00731712" w:rsidP="00731712">
            <w:pPr>
              <w:rPr>
                <w:rFonts w:ascii="Arial" w:hAnsi="Arial" w:cs="Arial"/>
                <w:sz w:val="24"/>
                <w:szCs w:val="24"/>
              </w:rPr>
            </w:pPr>
            <w:r w:rsidRPr="001D0D19">
              <w:rPr>
                <w:rFonts w:ascii="Arial" w:hAnsi="Arial" w:cs="Arial"/>
                <w:sz w:val="24"/>
                <w:szCs w:val="24"/>
              </w:rPr>
              <w:t>Benchmark Assessment Name</w:t>
            </w:r>
          </w:p>
        </w:tc>
        <w:tc>
          <w:tcPr>
            <w:tcW w:w="1949" w:type="dxa"/>
          </w:tcPr>
          <w:p w14:paraId="679BAAB7" w14:textId="77777777" w:rsidR="00731712" w:rsidRPr="001D0D19" w:rsidRDefault="00731712" w:rsidP="00731712">
            <w:pPr>
              <w:rPr>
                <w:rFonts w:ascii="Arial" w:hAnsi="Arial" w:cs="Arial"/>
                <w:sz w:val="24"/>
                <w:szCs w:val="24"/>
              </w:rPr>
            </w:pPr>
            <w:r w:rsidRPr="001D0D19">
              <w:rPr>
                <w:rFonts w:ascii="Arial" w:hAnsi="Arial" w:cs="Arial"/>
                <w:sz w:val="24"/>
                <w:szCs w:val="24"/>
              </w:rPr>
              <w:t>Related to either Student Achievement or Growth on Benchmark Assessments (Achievement or Growth?)</w:t>
            </w:r>
          </w:p>
        </w:tc>
        <w:tc>
          <w:tcPr>
            <w:tcW w:w="1629" w:type="dxa"/>
          </w:tcPr>
          <w:p w14:paraId="59F119DA" w14:textId="77777777" w:rsidR="00731712" w:rsidRPr="001D0D19" w:rsidRDefault="00731712" w:rsidP="00731712">
            <w:pPr>
              <w:rPr>
                <w:rFonts w:ascii="Arial" w:hAnsi="Arial" w:cs="Arial"/>
                <w:sz w:val="24"/>
                <w:szCs w:val="24"/>
              </w:rPr>
            </w:pPr>
            <w:r w:rsidRPr="001D0D19">
              <w:rPr>
                <w:rFonts w:ascii="Arial" w:hAnsi="Arial" w:cs="Arial"/>
                <w:sz w:val="24"/>
                <w:szCs w:val="24"/>
              </w:rPr>
              <w:t>Aligned to Covid-19 Learning Plan from 2020-21 (Y/N)</w:t>
            </w:r>
          </w:p>
        </w:tc>
      </w:tr>
      <w:tr w:rsidR="00731712" w:rsidRPr="001D0D19" w14:paraId="4DE35230" w14:textId="77777777" w:rsidTr="00731712">
        <w:tc>
          <w:tcPr>
            <w:tcW w:w="2572" w:type="dxa"/>
            <w:shd w:val="clear" w:color="auto" w:fill="auto"/>
          </w:tcPr>
          <w:p w14:paraId="02C369AD" w14:textId="77777777" w:rsidR="00731712" w:rsidRPr="001D0D19" w:rsidRDefault="00731712" w:rsidP="00731712">
            <w:pPr>
              <w:rPr>
                <w:rFonts w:ascii="Arial" w:hAnsi="Arial" w:cs="Arial"/>
                <w:sz w:val="24"/>
                <w:szCs w:val="24"/>
              </w:rPr>
            </w:pPr>
            <w:r w:rsidRPr="001D0D19">
              <w:rPr>
                <w:rFonts w:ascii="Arial" w:hAnsi="Arial" w:cs="Arial"/>
                <w:sz w:val="24"/>
                <w:szCs w:val="24"/>
              </w:rPr>
              <w:t>Middle of Year Reading Goal</w:t>
            </w:r>
          </w:p>
          <w:p w14:paraId="1DB9C4A7" w14:textId="77777777" w:rsidR="00731712" w:rsidRPr="001D0D19" w:rsidRDefault="00731712" w:rsidP="00731712">
            <w:pPr>
              <w:rPr>
                <w:rFonts w:ascii="Arial" w:hAnsi="Arial" w:cs="Arial"/>
                <w:sz w:val="24"/>
                <w:szCs w:val="24"/>
              </w:rPr>
            </w:pPr>
          </w:p>
          <w:p w14:paraId="7AB9F3FD" w14:textId="77777777" w:rsidR="00731712" w:rsidRPr="001D0D19" w:rsidRDefault="00731712" w:rsidP="00731712">
            <w:pPr>
              <w:rPr>
                <w:rFonts w:ascii="Arial" w:hAnsi="Arial" w:cs="Arial"/>
                <w:sz w:val="24"/>
                <w:szCs w:val="24"/>
              </w:rPr>
            </w:pPr>
          </w:p>
        </w:tc>
        <w:tc>
          <w:tcPr>
            <w:tcW w:w="3116" w:type="dxa"/>
          </w:tcPr>
          <w:p w14:paraId="4AD22007" w14:textId="30EF2038" w:rsidR="00731712" w:rsidRPr="001D0D19" w:rsidRDefault="0042534C" w:rsidP="00731712">
            <w:pPr>
              <w:rPr>
                <w:rFonts w:ascii="Arial" w:hAnsi="Arial" w:cs="Arial"/>
                <w:sz w:val="24"/>
                <w:szCs w:val="24"/>
              </w:rPr>
            </w:pPr>
            <w:r w:rsidRPr="0042534C">
              <w:rPr>
                <w:i/>
                <w:iCs/>
                <w:color w:val="000000" w:themeColor="text1"/>
              </w:rPr>
              <w:t xml:space="preserve">The median Student Conditional Growth Percentile for students in grades </w:t>
            </w:r>
            <w:r>
              <w:rPr>
                <w:i/>
                <w:iCs/>
                <w:color w:val="000000" w:themeColor="text1"/>
              </w:rPr>
              <w:t>9-12</w:t>
            </w:r>
            <w:r w:rsidRPr="0042534C">
              <w:rPr>
                <w:i/>
                <w:iCs/>
                <w:color w:val="000000" w:themeColor="text1"/>
              </w:rPr>
              <w:t xml:space="preserve"> will be at or above the 50th percentile on NWEA’s Measure of Academic Progress for fall-to-winter.</w:t>
            </w:r>
          </w:p>
        </w:tc>
        <w:tc>
          <w:tcPr>
            <w:tcW w:w="1524" w:type="dxa"/>
          </w:tcPr>
          <w:p w14:paraId="7A2394C4" w14:textId="5000263A" w:rsidR="00731712" w:rsidRPr="001D0D19" w:rsidRDefault="0042534C" w:rsidP="00731712">
            <w:pPr>
              <w:rPr>
                <w:rFonts w:ascii="Arial" w:hAnsi="Arial" w:cs="Arial"/>
                <w:sz w:val="24"/>
                <w:szCs w:val="24"/>
              </w:rPr>
            </w:pPr>
            <w:r>
              <w:rPr>
                <w:rFonts w:ascii="Arial" w:hAnsi="Arial" w:cs="Arial"/>
                <w:sz w:val="24"/>
                <w:szCs w:val="24"/>
              </w:rPr>
              <w:t>NWEA</w:t>
            </w:r>
          </w:p>
        </w:tc>
        <w:tc>
          <w:tcPr>
            <w:tcW w:w="1949" w:type="dxa"/>
          </w:tcPr>
          <w:p w14:paraId="420F1671" w14:textId="4A3CC108" w:rsidR="00731712" w:rsidRPr="001D0D19" w:rsidRDefault="0042534C" w:rsidP="00731712">
            <w:pPr>
              <w:rPr>
                <w:rFonts w:ascii="Arial" w:hAnsi="Arial" w:cs="Arial"/>
                <w:sz w:val="24"/>
                <w:szCs w:val="24"/>
              </w:rPr>
            </w:pPr>
            <w:r>
              <w:rPr>
                <w:rFonts w:ascii="Arial" w:hAnsi="Arial" w:cs="Arial"/>
                <w:sz w:val="24"/>
                <w:szCs w:val="24"/>
              </w:rPr>
              <w:t>Growth</w:t>
            </w:r>
          </w:p>
        </w:tc>
        <w:tc>
          <w:tcPr>
            <w:tcW w:w="1629" w:type="dxa"/>
          </w:tcPr>
          <w:p w14:paraId="57DCD4FA" w14:textId="58CD1350" w:rsidR="00731712" w:rsidRPr="001D0D19" w:rsidRDefault="0042534C" w:rsidP="00731712">
            <w:pPr>
              <w:rPr>
                <w:rFonts w:ascii="Arial" w:hAnsi="Arial" w:cs="Arial"/>
                <w:sz w:val="24"/>
                <w:szCs w:val="24"/>
              </w:rPr>
            </w:pPr>
            <w:r>
              <w:rPr>
                <w:rFonts w:ascii="Arial" w:hAnsi="Arial" w:cs="Arial"/>
                <w:sz w:val="24"/>
                <w:szCs w:val="24"/>
              </w:rPr>
              <w:t>Yes</w:t>
            </w:r>
          </w:p>
        </w:tc>
      </w:tr>
      <w:tr w:rsidR="00731712" w:rsidRPr="001D0D19" w14:paraId="7B38FB61" w14:textId="77777777" w:rsidTr="00731712">
        <w:tc>
          <w:tcPr>
            <w:tcW w:w="2572" w:type="dxa"/>
          </w:tcPr>
          <w:p w14:paraId="24D4CD56" w14:textId="77777777" w:rsidR="00731712" w:rsidRPr="001D0D19" w:rsidRDefault="00731712" w:rsidP="00731712">
            <w:pPr>
              <w:rPr>
                <w:rFonts w:ascii="Arial" w:hAnsi="Arial" w:cs="Arial"/>
                <w:color w:val="000000"/>
                <w:sz w:val="24"/>
                <w:szCs w:val="24"/>
                <w:shd w:val="clear" w:color="auto" w:fill="FFFFFF"/>
              </w:rPr>
            </w:pPr>
            <w:r w:rsidRPr="001D0D19">
              <w:rPr>
                <w:rFonts w:ascii="Arial" w:hAnsi="Arial" w:cs="Arial"/>
                <w:color w:val="000000"/>
                <w:sz w:val="24"/>
                <w:szCs w:val="24"/>
                <w:shd w:val="clear" w:color="auto" w:fill="FFFFFF"/>
              </w:rPr>
              <w:t xml:space="preserve">Middle of Year Mathematics Goal </w:t>
            </w:r>
          </w:p>
          <w:p w14:paraId="12D6242D" w14:textId="77777777" w:rsidR="00731712" w:rsidRPr="001D0D19" w:rsidRDefault="00731712" w:rsidP="00731712">
            <w:pPr>
              <w:rPr>
                <w:rFonts w:ascii="Arial" w:hAnsi="Arial" w:cs="Arial"/>
                <w:color w:val="000000"/>
                <w:sz w:val="24"/>
                <w:szCs w:val="24"/>
                <w:shd w:val="clear" w:color="auto" w:fill="FFFFFF"/>
              </w:rPr>
            </w:pPr>
          </w:p>
          <w:p w14:paraId="3C369436" w14:textId="77777777" w:rsidR="00731712" w:rsidRPr="001D0D19" w:rsidRDefault="00731712" w:rsidP="00731712">
            <w:pPr>
              <w:rPr>
                <w:rFonts w:ascii="Arial" w:hAnsi="Arial" w:cs="Arial"/>
                <w:sz w:val="24"/>
                <w:szCs w:val="24"/>
              </w:rPr>
            </w:pPr>
          </w:p>
        </w:tc>
        <w:tc>
          <w:tcPr>
            <w:tcW w:w="3116" w:type="dxa"/>
          </w:tcPr>
          <w:p w14:paraId="14E0A87F" w14:textId="2C7CD1D2" w:rsidR="00731712" w:rsidRPr="001D0D19" w:rsidRDefault="0042534C" w:rsidP="00731712">
            <w:pPr>
              <w:rPr>
                <w:rFonts w:ascii="Arial" w:hAnsi="Arial" w:cs="Arial"/>
                <w:sz w:val="24"/>
                <w:szCs w:val="24"/>
              </w:rPr>
            </w:pPr>
            <w:r w:rsidRPr="0042534C">
              <w:rPr>
                <w:i/>
                <w:iCs/>
                <w:color w:val="000000" w:themeColor="text1"/>
              </w:rPr>
              <w:t xml:space="preserve">The median Student Conditional Growth Percentile for students in grades </w:t>
            </w:r>
            <w:r>
              <w:rPr>
                <w:i/>
                <w:iCs/>
                <w:color w:val="000000" w:themeColor="text1"/>
              </w:rPr>
              <w:t>9-12</w:t>
            </w:r>
            <w:r w:rsidRPr="0042534C">
              <w:rPr>
                <w:i/>
                <w:iCs/>
                <w:color w:val="000000" w:themeColor="text1"/>
              </w:rPr>
              <w:t xml:space="preserve"> will be at or above the 50th percentile on NWEA’s Measure of Academic Progress for fall-to-winter.</w:t>
            </w:r>
          </w:p>
        </w:tc>
        <w:tc>
          <w:tcPr>
            <w:tcW w:w="1524" w:type="dxa"/>
          </w:tcPr>
          <w:p w14:paraId="09ACD18E" w14:textId="4600FE5C" w:rsidR="00731712" w:rsidRPr="001D0D19" w:rsidRDefault="0042534C" w:rsidP="00731712">
            <w:pPr>
              <w:rPr>
                <w:rFonts w:ascii="Arial" w:hAnsi="Arial" w:cs="Arial"/>
                <w:sz w:val="24"/>
                <w:szCs w:val="24"/>
              </w:rPr>
            </w:pPr>
            <w:r>
              <w:rPr>
                <w:rFonts w:ascii="Arial" w:hAnsi="Arial" w:cs="Arial"/>
                <w:sz w:val="24"/>
                <w:szCs w:val="24"/>
              </w:rPr>
              <w:t>NWEA</w:t>
            </w:r>
          </w:p>
        </w:tc>
        <w:tc>
          <w:tcPr>
            <w:tcW w:w="1949" w:type="dxa"/>
          </w:tcPr>
          <w:p w14:paraId="45EFD7A7" w14:textId="24AC4069" w:rsidR="00731712" w:rsidRPr="001D0D19" w:rsidRDefault="0042534C" w:rsidP="00731712">
            <w:pPr>
              <w:rPr>
                <w:rFonts w:ascii="Arial" w:hAnsi="Arial" w:cs="Arial"/>
                <w:sz w:val="24"/>
                <w:szCs w:val="24"/>
              </w:rPr>
            </w:pPr>
            <w:r>
              <w:rPr>
                <w:rFonts w:ascii="Arial" w:hAnsi="Arial" w:cs="Arial"/>
                <w:sz w:val="24"/>
                <w:szCs w:val="24"/>
              </w:rPr>
              <w:t xml:space="preserve">Growth </w:t>
            </w:r>
          </w:p>
        </w:tc>
        <w:tc>
          <w:tcPr>
            <w:tcW w:w="1629" w:type="dxa"/>
          </w:tcPr>
          <w:p w14:paraId="1D30FBCF" w14:textId="2322345F" w:rsidR="00731712" w:rsidRPr="001D0D19" w:rsidRDefault="0042534C" w:rsidP="00731712">
            <w:pPr>
              <w:rPr>
                <w:rFonts w:ascii="Arial" w:hAnsi="Arial" w:cs="Arial"/>
                <w:sz w:val="24"/>
                <w:szCs w:val="24"/>
              </w:rPr>
            </w:pPr>
            <w:r>
              <w:rPr>
                <w:rFonts w:ascii="Arial" w:hAnsi="Arial" w:cs="Arial"/>
                <w:sz w:val="24"/>
                <w:szCs w:val="24"/>
              </w:rPr>
              <w:t>Yes</w:t>
            </w:r>
          </w:p>
        </w:tc>
      </w:tr>
      <w:tr w:rsidR="0042534C" w:rsidRPr="001D0D19" w14:paraId="7F83EA2D" w14:textId="77777777" w:rsidTr="00731712">
        <w:tc>
          <w:tcPr>
            <w:tcW w:w="2572" w:type="dxa"/>
          </w:tcPr>
          <w:p w14:paraId="5410A782" w14:textId="77777777" w:rsidR="0042534C" w:rsidRPr="001D0D19" w:rsidRDefault="0042534C" w:rsidP="0042534C">
            <w:pPr>
              <w:rPr>
                <w:rFonts w:ascii="Arial" w:hAnsi="Arial" w:cs="Arial"/>
                <w:sz w:val="24"/>
                <w:szCs w:val="24"/>
              </w:rPr>
            </w:pPr>
            <w:r w:rsidRPr="001D0D19">
              <w:rPr>
                <w:rFonts w:ascii="Arial" w:hAnsi="Arial" w:cs="Arial"/>
                <w:sz w:val="24"/>
                <w:szCs w:val="24"/>
              </w:rPr>
              <w:t xml:space="preserve">End of Year Reading </w:t>
            </w:r>
          </w:p>
          <w:p w14:paraId="1DF6F607" w14:textId="77777777" w:rsidR="0042534C" w:rsidRPr="001D0D19" w:rsidRDefault="0042534C" w:rsidP="0042534C">
            <w:pPr>
              <w:rPr>
                <w:rFonts w:ascii="Arial" w:hAnsi="Arial" w:cs="Arial"/>
                <w:sz w:val="24"/>
                <w:szCs w:val="24"/>
              </w:rPr>
            </w:pPr>
            <w:r w:rsidRPr="001D0D19">
              <w:rPr>
                <w:rFonts w:ascii="Arial" w:hAnsi="Arial" w:cs="Arial"/>
                <w:sz w:val="24"/>
                <w:szCs w:val="24"/>
              </w:rPr>
              <w:t>Goal</w:t>
            </w:r>
          </w:p>
          <w:p w14:paraId="26492F2E" w14:textId="77777777" w:rsidR="0042534C" w:rsidRPr="001D0D19" w:rsidRDefault="0042534C" w:rsidP="0042534C">
            <w:pPr>
              <w:rPr>
                <w:rFonts w:ascii="Arial" w:hAnsi="Arial" w:cs="Arial"/>
                <w:sz w:val="24"/>
                <w:szCs w:val="24"/>
              </w:rPr>
            </w:pPr>
          </w:p>
          <w:p w14:paraId="60A3B9DF" w14:textId="77777777" w:rsidR="0042534C" w:rsidRPr="001D0D19" w:rsidRDefault="0042534C" w:rsidP="0042534C">
            <w:pPr>
              <w:rPr>
                <w:rFonts w:ascii="Arial" w:hAnsi="Arial" w:cs="Arial"/>
                <w:sz w:val="24"/>
                <w:szCs w:val="24"/>
              </w:rPr>
            </w:pPr>
          </w:p>
        </w:tc>
        <w:tc>
          <w:tcPr>
            <w:tcW w:w="3116" w:type="dxa"/>
          </w:tcPr>
          <w:p w14:paraId="041E88C4" w14:textId="4F27832F" w:rsidR="0042534C" w:rsidRPr="001D0D19" w:rsidRDefault="0042534C" w:rsidP="0042534C">
            <w:pPr>
              <w:rPr>
                <w:rFonts w:ascii="Arial" w:hAnsi="Arial" w:cs="Arial"/>
                <w:sz w:val="24"/>
                <w:szCs w:val="24"/>
              </w:rPr>
            </w:pPr>
            <w:r w:rsidRPr="0042534C">
              <w:rPr>
                <w:i/>
                <w:iCs/>
                <w:color w:val="000000" w:themeColor="text1"/>
              </w:rPr>
              <w:t xml:space="preserve">The median Student Conditional Growth Percentile for students in grades </w:t>
            </w:r>
            <w:r>
              <w:rPr>
                <w:i/>
                <w:iCs/>
                <w:color w:val="000000" w:themeColor="text1"/>
              </w:rPr>
              <w:t>9-12</w:t>
            </w:r>
            <w:r w:rsidRPr="0042534C">
              <w:rPr>
                <w:i/>
                <w:iCs/>
                <w:color w:val="000000" w:themeColor="text1"/>
              </w:rPr>
              <w:t xml:space="preserve"> will be at or above the 50th percentile on NWEA’s Measure of Academic Progress for fall-to-spring. </w:t>
            </w:r>
          </w:p>
        </w:tc>
        <w:tc>
          <w:tcPr>
            <w:tcW w:w="1524" w:type="dxa"/>
          </w:tcPr>
          <w:p w14:paraId="22717822" w14:textId="455FC324" w:rsidR="0042534C" w:rsidRPr="001D0D19" w:rsidRDefault="0042534C" w:rsidP="0042534C">
            <w:pPr>
              <w:rPr>
                <w:rFonts w:ascii="Arial" w:hAnsi="Arial" w:cs="Arial"/>
                <w:sz w:val="24"/>
                <w:szCs w:val="24"/>
              </w:rPr>
            </w:pPr>
            <w:r w:rsidRPr="0042534C">
              <w:rPr>
                <w:rFonts w:ascii="Arial" w:hAnsi="Arial" w:cs="Arial"/>
                <w:color w:val="000000" w:themeColor="text1"/>
              </w:rPr>
              <w:br/>
              <w:t>NWEA</w:t>
            </w:r>
          </w:p>
        </w:tc>
        <w:tc>
          <w:tcPr>
            <w:tcW w:w="1949" w:type="dxa"/>
          </w:tcPr>
          <w:p w14:paraId="761A7B47" w14:textId="05CE09EF" w:rsidR="0042534C" w:rsidRPr="001D0D19" w:rsidRDefault="0042534C" w:rsidP="0042534C">
            <w:pPr>
              <w:rPr>
                <w:rFonts w:ascii="Arial" w:hAnsi="Arial" w:cs="Arial"/>
                <w:sz w:val="24"/>
                <w:szCs w:val="24"/>
              </w:rPr>
            </w:pPr>
            <w:r w:rsidRPr="0042534C">
              <w:rPr>
                <w:rFonts w:ascii="Arial" w:hAnsi="Arial" w:cs="Arial"/>
                <w:color w:val="000000" w:themeColor="text1"/>
              </w:rPr>
              <w:br/>
              <w:t>Growth</w:t>
            </w:r>
          </w:p>
        </w:tc>
        <w:tc>
          <w:tcPr>
            <w:tcW w:w="1629" w:type="dxa"/>
          </w:tcPr>
          <w:p w14:paraId="4C5FBEBC" w14:textId="77777777" w:rsidR="0042534C" w:rsidRPr="0042534C" w:rsidRDefault="0042534C" w:rsidP="0042534C">
            <w:pPr>
              <w:rPr>
                <w:rFonts w:ascii="Arial" w:hAnsi="Arial" w:cs="Arial"/>
                <w:color w:val="000000" w:themeColor="text1"/>
              </w:rPr>
            </w:pPr>
          </w:p>
          <w:p w14:paraId="70F84535" w14:textId="102512E2" w:rsidR="0042534C" w:rsidRPr="001D0D19" w:rsidRDefault="0042534C" w:rsidP="0042534C">
            <w:pPr>
              <w:rPr>
                <w:rFonts w:ascii="Arial" w:hAnsi="Arial" w:cs="Arial"/>
                <w:sz w:val="24"/>
                <w:szCs w:val="24"/>
              </w:rPr>
            </w:pPr>
            <w:r w:rsidRPr="0042534C">
              <w:rPr>
                <w:rFonts w:ascii="Arial" w:hAnsi="Arial" w:cs="Arial"/>
                <w:color w:val="000000" w:themeColor="text1"/>
              </w:rPr>
              <w:t>Yes</w:t>
            </w:r>
          </w:p>
        </w:tc>
      </w:tr>
      <w:tr w:rsidR="0042534C" w:rsidRPr="001D0D19" w14:paraId="71E4BC3C" w14:textId="77777777" w:rsidTr="00731712">
        <w:tc>
          <w:tcPr>
            <w:tcW w:w="2572" w:type="dxa"/>
          </w:tcPr>
          <w:p w14:paraId="02BBBE28" w14:textId="77777777" w:rsidR="0042534C" w:rsidRPr="001D0D19" w:rsidRDefault="0042534C" w:rsidP="0042534C">
            <w:pPr>
              <w:rPr>
                <w:rFonts w:ascii="Arial" w:hAnsi="Arial" w:cs="Arial"/>
                <w:color w:val="000000"/>
                <w:sz w:val="24"/>
                <w:szCs w:val="24"/>
                <w:shd w:val="clear" w:color="auto" w:fill="FFFFFF"/>
              </w:rPr>
            </w:pPr>
            <w:r w:rsidRPr="001D0D19">
              <w:rPr>
                <w:rFonts w:ascii="Arial" w:hAnsi="Arial" w:cs="Arial"/>
                <w:color w:val="000000"/>
                <w:sz w:val="24"/>
                <w:szCs w:val="24"/>
                <w:shd w:val="clear" w:color="auto" w:fill="FFFFFF"/>
              </w:rPr>
              <w:t>End of Year Mathematics Goal</w:t>
            </w:r>
          </w:p>
          <w:p w14:paraId="777AB71B" w14:textId="77777777" w:rsidR="0042534C" w:rsidRPr="001D0D19" w:rsidRDefault="0042534C" w:rsidP="0042534C">
            <w:pPr>
              <w:rPr>
                <w:rFonts w:ascii="Arial" w:hAnsi="Arial" w:cs="Arial"/>
                <w:color w:val="000000"/>
                <w:sz w:val="24"/>
                <w:szCs w:val="24"/>
                <w:shd w:val="clear" w:color="auto" w:fill="FFFFFF"/>
              </w:rPr>
            </w:pPr>
          </w:p>
          <w:p w14:paraId="39CF77F4" w14:textId="77777777" w:rsidR="0042534C" w:rsidRPr="001D0D19" w:rsidRDefault="0042534C" w:rsidP="0042534C">
            <w:pPr>
              <w:rPr>
                <w:rFonts w:ascii="Arial" w:hAnsi="Arial" w:cs="Arial"/>
                <w:sz w:val="24"/>
                <w:szCs w:val="24"/>
              </w:rPr>
            </w:pPr>
          </w:p>
        </w:tc>
        <w:tc>
          <w:tcPr>
            <w:tcW w:w="3116" w:type="dxa"/>
          </w:tcPr>
          <w:p w14:paraId="6739A0D5" w14:textId="1AE4AAC8" w:rsidR="0042534C" w:rsidRPr="001D0D19" w:rsidRDefault="0042534C" w:rsidP="0042534C">
            <w:pPr>
              <w:rPr>
                <w:rFonts w:ascii="Arial" w:hAnsi="Arial" w:cs="Arial"/>
                <w:sz w:val="24"/>
                <w:szCs w:val="24"/>
              </w:rPr>
            </w:pPr>
            <w:r w:rsidRPr="0042534C">
              <w:rPr>
                <w:i/>
                <w:iCs/>
                <w:color w:val="000000" w:themeColor="text1"/>
              </w:rPr>
              <w:t xml:space="preserve">The median Student Conditional Growth Percentile for students in grades </w:t>
            </w:r>
            <w:r>
              <w:rPr>
                <w:i/>
                <w:iCs/>
                <w:color w:val="000000" w:themeColor="text1"/>
              </w:rPr>
              <w:t>9-12</w:t>
            </w:r>
            <w:r w:rsidRPr="0042534C">
              <w:rPr>
                <w:i/>
                <w:iCs/>
                <w:color w:val="000000" w:themeColor="text1"/>
              </w:rPr>
              <w:t xml:space="preserve"> will be at or above the 50th percentile on </w:t>
            </w:r>
            <w:r w:rsidRPr="0042534C">
              <w:rPr>
                <w:i/>
                <w:iCs/>
                <w:color w:val="000000" w:themeColor="text1"/>
              </w:rPr>
              <w:lastRenderedPageBreak/>
              <w:t>NWEA’s Measure of Academic Progress for fall-to-spring.</w:t>
            </w:r>
          </w:p>
        </w:tc>
        <w:tc>
          <w:tcPr>
            <w:tcW w:w="1524" w:type="dxa"/>
          </w:tcPr>
          <w:p w14:paraId="28DBF960" w14:textId="5EBF2583" w:rsidR="0042534C" w:rsidRPr="001D0D19" w:rsidRDefault="0042534C" w:rsidP="0042534C">
            <w:pPr>
              <w:rPr>
                <w:rFonts w:ascii="Arial" w:hAnsi="Arial" w:cs="Arial"/>
                <w:sz w:val="24"/>
                <w:szCs w:val="24"/>
              </w:rPr>
            </w:pPr>
            <w:r w:rsidRPr="0042534C">
              <w:rPr>
                <w:rFonts w:ascii="Arial" w:hAnsi="Arial" w:cs="Arial"/>
                <w:color w:val="000000" w:themeColor="text1"/>
              </w:rPr>
              <w:lastRenderedPageBreak/>
              <w:br/>
              <w:t>NWEA</w:t>
            </w:r>
          </w:p>
        </w:tc>
        <w:tc>
          <w:tcPr>
            <w:tcW w:w="1949" w:type="dxa"/>
          </w:tcPr>
          <w:p w14:paraId="19FAA43B" w14:textId="660F029B" w:rsidR="0042534C" w:rsidRPr="001D0D19" w:rsidRDefault="0042534C" w:rsidP="0042534C">
            <w:pPr>
              <w:rPr>
                <w:rFonts w:ascii="Arial" w:hAnsi="Arial" w:cs="Arial"/>
                <w:sz w:val="24"/>
                <w:szCs w:val="24"/>
              </w:rPr>
            </w:pPr>
            <w:r w:rsidRPr="0042534C">
              <w:rPr>
                <w:rFonts w:ascii="Arial" w:hAnsi="Arial" w:cs="Arial"/>
                <w:color w:val="000000" w:themeColor="text1"/>
              </w:rPr>
              <w:br/>
              <w:t>Growth</w:t>
            </w:r>
          </w:p>
        </w:tc>
        <w:tc>
          <w:tcPr>
            <w:tcW w:w="1629" w:type="dxa"/>
          </w:tcPr>
          <w:p w14:paraId="68E3E35A" w14:textId="77777777" w:rsidR="0042534C" w:rsidRPr="0042534C" w:rsidRDefault="0042534C" w:rsidP="0042534C">
            <w:pPr>
              <w:jc w:val="center"/>
              <w:rPr>
                <w:rFonts w:ascii="Arial" w:hAnsi="Arial" w:cs="Arial"/>
                <w:color w:val="000000" w:themeColor="text1"/>
              </w:rPr>
            </w:pPr>
          </w:p>
          <w:p w14:paraId="3F7B226E" w14:textId="0995D4E2" w:rsidR="0042534C" w:rsidRPr="001D0D19" w:rsidRDefault="0042534C" w:rsidP="0042534C">
            <w:pPr>
              <w:rPr>
                <w:rFonts w:ascii="Arial" w:hAnsi="Arial" w:cs="Arial"/>
                <w:sz w:val="24"/>
                <w:szCs w:val="24"/>
              </w:rPr>
            </w:pPr>
            <w:r w:rsidRPr="0042534C">
              <w:rPr>
                <w:rFonts w:ascii="Arial" w:hAnsi="Arial" w:cs="Arial"/>
                <w:color w:val="000000" w:themeColor="text1"/>
              </w:rPr>
              <w:t>Yes</w:t>
            </w:r>
          </w:p>
        </w:tc>
      </w:tr>
      <w:tr w:rsidR="0042534C" w:rsidRPr="001D0D19" w14:paraId="323DEBD5" w14:textId="77777777" w:rsidTr="00731712">
        <w:tc>
          <w:tcPr>
            <w:tcW w:w="2572" w:type="dxa"/>
          </w:tcPr>
          <w:p w14:paraId="6F1647AD" w14:textId="77777777" w:rsidR="0042534C" w:rsidRPr="001D0D19" w:rsidRDefault="0042534C" w:rsidP="0042534C">
            <w:pPr>
              <w:rPr>
                <w:rFonts w:ascii="Arial" w:hAnsi="Arial" w:cs="Arial"/>
                <w:sz w:val="24"/>
                <w:szCs w:val="24"/>
              </w:rPr>
            </w:pPr>
            <w:r w:rsidRPr="001D0D19">
              <w:rPr>
                <w:rFonts w:ascii="Arial" w:hAnsi="Arial" w:cs="Arial"/>
                <w:sz w:val="24"/>
                <w:szCs w:val="24"/>
              </w:rPr>
              <w:t>Middle of Year Other-academic or Non-academic School Goal (Optional)</w:t>
            </w:r>
          </w:p>
          <w:p w14:paraId="44C897AE" w14:textId="77777777" w:rsidR="0042534C" w:rsidRPr="001D0D19" w:rsidRDefault="0042534C" w:rsidP="0042534C">
            <w:pPr>
              <w:rPr>
                <w:rFonts w:ascii="Arial" w:hAnsi="Arial" w:cs="Arial"/>
                <w:sz w:val="24"/>
                <w:szCs w:val="24"/>
              </w:rPr>
            </w:pPr>
          </w:p>
        </w:tc>
        <w:tc>
          <w:tcPr>
            <w:tcW w:w="3116" w:type="dxa"/>
          </w:tcPr>
          <w:p w14:paraId="5E6FD456" w14:textId="77777777" w:rsidR="0042534C" w:rsidRPr="001D0D19" w:rsidRDefault="0042534C" w:rsidP="0042534C">
            <w:pPr>
              <w:rPr>
                <w:rFonts w:ascii="Arial" w:hAnsi="Arial" w:cs="Arial"/>
                <w:sz w:val="24"/>
                <w:szCs w:val="24"/>
              </w:rPr>
            </w:pPr>
          </w:p>
        </w:tc>
        <w:tc>
          <w:tcPr>
            <w:tcW w:w="1524" w:type="dxa"/>
          </w:tcPr>
          <w:p w14:paraId="0331D730" w14:textId="77777777" w:rsidR="0042534C" w:rsidRPr="001D0D19" w:rsidRDefault="0042534C" w:rsidP="0042534C">
            <w:pPr>
              <w:rPr>
                <w:rFonts w:ascii="Arial" w:hAnsi="Arial" w:cs="Arial"/>
                <w:sz w:val="24"/>
                <w:szCs w:val="24"/>
              </w:rPr>
            </w:pPr>
          </w:p>
        </w:tc>
        <w:tc>
          <w:tcPr>
            <w:tcW w:w="1949" w:type="dxa"/>
          </w:tcPr>
          <w:p w14:paraId="2A190E27" w14:textId="77777777" w:rsidR="0042534C" w:rsidRPr="001D0D19" w:rsidRDefault="0042534C" w:rsidP="0042534C">
            <w:pPr>
              <w:rPr>
                <w:rFonts w:ascii="Arial" w:hAnsi="Arial" w:cs="Arial"/>
                <w:sz w:val="24"/>
                <w:szCs w:val="24"/>
              </w:rPr>
            </w:pPr>
          </w:p>
        </w:tc>
        <w:tc>
          <w:tcPr>
            <w:tcW w:w="1629" w:type="dxa"/>
          </w:tcPr>
          <w:p w14:paraId="1E40AD1D" w14:textId="77777777" w:rsidR="0042534C" w:rsidRPr="001D0D19" w:rsidRDefault="0042534C" w:rsidP="0042534C">
            <w:pPr>
              <w:rPr>
                <w:rFonts w:ascii="Arial" w:hAnsi="Arial" w:cs="Arial"/>
                <w:sz w:val="24"/>
                <w:szCs w:val="24"/>
              </w:rPr>
            </w:pPr>
          </w:p>
        </w:tc>
      </w:tr>
      <w:tr w:rsidR="0042534C" w:rsidRPr="001D0D19" w14:paraId="3DC25BA8" w14:textId="77777777" w:rsidTr="00731712">
        <w:tc>
          <w:tcPr>
            <w:tcW w:w="2572" w:type="dxa"/>
          </w:tcPr>
          <w:p w14:paraId="0C8D09FF" w14:textId="77777777" w:rsidR="0042534C" w:rsidRPr="001D0D19" w:rsidRDefault="0042534C" w:rsidP="0042534C">
            <w:pPr>
              <w:rPr>
                <w:rFonts w:ascii="Arial" w:hAnsi="Arial" w:cs="Arial"/>
                <w:color w:val="000000"/>
                <w:sz w:val="24"/>
                <w:szCs w:val="24"/>
                <w:shd w:val="clear" w:color="auto" w:fill="FFFFFF"/>
              </w:rPr>
            </w:pPr>
            <w:r w:rsidRPr="001D0D19">
              <w:rPr>
                <w:rFonts w:ascii="Arial" w:hAnsi="Arial" w:cs="Arial"/>
                <w:color w:val="000000"/>
                <w:sz w:val="24"/>
                <w:szCs w:val="24"/>
                <w:shd w:val="clear" w:color="auto" w:fill="FFFFFF"/>
              </w:rPr>
              <w:t xml:space="preserve">End of Year Other-academic or Non-academic School Goal (Optional) </w:t>
            </w:r>
          </w:p>
          <w:p w14:paraId="19C53748" w14:textId="77777777" w:rsidR="0042534C" w:rsidRPr="001D0D19" w:rsidRDefault="0042534C" w:rsidP="0042534C">
            <w:pPr>
              <w:rPr>
                <w:rFonts w:ascii="Arial" w:hAnsi="Arial" w:cs="Arial"/>
                <w:sz w:val="24"/>
                <w:szCs w:val="24"/>
              </w:rPr>
            </w:pPr>
          </w:p>
        </w:tc>
        <w:tc>
          <w:tcPr>
            <w:tcW w:w="3116" w:type="dxa"/>
          </w:tcPr>
          <w:p w14:paraId="3DE68F1C" w14:textId="77777777" w:rsidR="0042534C" w:rsidRPr="001D0D19" w:rsidRDefault="0042534C" w:rsidP="0042534C">
            <w:pPr>
              <w:rPr>
                <w:rFonts w:ascii="Arial" w:hAnsi="Arial" w:cs="Arial"/>
                <w:sz w:val="24"/>
                <w:szCs w:val="24"/>
              </w:rPr>
            </w:pPr>
          </w:p>
        </w:tc>
        <w:tc>
          <w:tcPr>
            <w:tcW w:w="1524" w:type="dxa"/>
          </w:tcPr>
          <w:p w14:paraId="510D09BA" w14:textId="77777777" w:rsidR="0042534C" w:rsidRPr="001D0D19" w:rsidRDefault="0042534C" w:rsidP="0042534C">
            <w:pPr>
              <w:rPr>
                <w:rFonts w:ascii="Arial" w:hAnsi="Arial" w:cs="Arial"/>
                <w:sz w:val="24"/>
                <w:szCs w:val="24"/>
              </w:rPr>
            </w:pPr>
          </w:p>
        </w:tc>
        <w:tc>
          <w:tcPr>
            <w:tcW w:w="1949" w:type="dxa"/>
          </w:tcPr>
          <w:p w14:paraId="7C3AF544" w14:textId="77777777" w:rsidR="0042534C" w:rsidRPr="001D0D19" w:rsidRDefault="0042534C" w:rsidP="0042534C">
            <w:pPr>
              <w:rPr>
                <w:rFonts w:ascii="Arial" w:hAnsi="Arial" w:cs="Arial"/>
                <w:sz w:val="24"/>
                <w:szCs w:val="24"/>
              </w:rPr>
            </w:pPr>
          </w:p>
        </w:tc>
        <w:tc>
          <w:tcPr>
            <w:tcW w:w="1629" w:type="dxa"/>
          </w:tcPr>
          <w:p w14:paraId="7CE02397" w14:textId="77777777" w:rsidR="0042534C" w:rsidRPr="001D0D19" w:rsidRDefault="0042534C" w:rsidP="0042534C">
            <w:pPr>
              <w:rPr>
                <w:rFonts w:ascii="Arial" w:hAnsi="Arial" w:cs="Arial"/>
                <w:sz w:val="24"/>
                <w:szCs w:val="24"/>
              </w:rPr>
            </w:pPr>
          </w:p>
        </w:tc>
      </w:tr>
    </w:tbl>
    <w:p w14:paraId="644302FD" w14:textId="77777777" w:rsidR="00731712" w:rsidRDefault="00731712">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34B71F85" wp14:editId="7040EDEE">
                <wp:simplePos x="0" y="0"/>
                <wp:positionH relativeFrom="column">
                  <wp:posOffset>57150</wp:posOffset>
                </wp:positionH>
                <wp:positionV relativeFrom="paragraph">
                  <wp:posOffset>290830</wp:posOffset>
                </wp:positionV>
                <wp:extent cx="6826250" cy="793750"/>
                <wp:effectExtent l="0" t="0" r="12700" b="25400"/>
                <wp:wrapNone/>
                <wp:docPr id="2" name="Text Box 2"/>
                <wp:cNvGraphicFramePr/>
                <a:graphic xmlns:a="http://schemas.openxmlformats.org/drawingml/2006/main">
                  <a:graphicData uri="http://schemas.microsoft.com/office/word/2010/wordprocessingShape">
                    <wps:wsp>
                      <wps:cNvSpPr txBox="1"/>
                      <wps:spPr>
                        <a:xfrm>
                          <a:off x="0" y="0"/>
                          <a:ext cx="6826250" cy="793750"/>
                        </a:xfrm>
                        <a:prstGeom prst="rect">
                          <a:avLst/>
                        </a:prstGeom>
                        <a:solidFill>
                          <a:schemeClr val="lt1"/>
                        </a:solidFill>
                        <a:ln w="6350">
                          <a:solidFill>
                            <a:prstClr val="black"/>
                          </a:solidFill>
                        </a:ln>
                      </wps:spPr>
                      <wps:txbx>
                        <w:txbxContent>
                          <w:p w14:paraId="05F4C1A5" w14:textId="77777777" w:rsidR="001D0D19" w:rsidRPr="001D0D19" w:rsidRDefault="00731712" w:rsidP="001D0D19">
                            <w:pPr>
                              <w:pStyle w:val="xmsonormal"/>
                              <w:shd w:val="clear" w:color="auto" w:fill="FFFFFF"/>
                              <w:rPr>
                                <w:rFonts w:ascii="Arial" w:hAnsi="Arial" w:cs="Arial"/>
                              </w:rPr>
                            </w:pPr>
                            <w:r w:rsidRPr="001D0D19">
                              <w:rPr>
                                <w:rFonts w:ascii="Arial" w:hAnsi="Arial" w:cs="Arial"/>
                              </w:rPr>
                              <w:t>Important Notice: No final submission is required.  Once completed</w:t>
                            </w:r>
                            <w:r w:rsidR="001D0D19" w:rsidRPr="001D0D19">
                              <w:rPr>
                                <w:rFonts w:ascii="Arial" w:hAnsi="Arial" w:cs="Arial"/>
                              </w:rPr>
                              <w:t>,</w:t>
                            </w:r>
                            <w:r w:rsidRPr="001D0D19">
                              <w:rPr>
                                <w:rFonts w:ascii="Arial" w:hAnsi="Arial" w:cs="Arial"/>
                              </w:rPr>
                              <w:t xml:space="preserve"> </w:t>
                            </w:r>
                            <w:r w:rsidR="001D0D19" w:rsidRPr="001D0D19">
                              <w:rPr>
                                <w:rFonts w:ascii="Arial" w:hAnsi="Arial" w:cs="Arial"/>
                              </w:rPr>
                              <w:t>the template is</w:t>
                            </w:r>
                            <w:r w:rsidRPr="001D0D19">
                              <w:rPr>
                                <w:rFonts w:ascii="Arial" w:hAnsi="Arial" w:cs="Arial"/>
                              </w:rPr>
                              <w:t xml:space="preserve"> </w:t>
                            </w:r>
                            <w:r w:rsidR="001D0D19" w:rsidRPr="001D0D19">
                              <w:rPr>
                                <w:rFonts w:ascii="Arial" w:hAnsi="Arial" w:cs="Arial"/>
                              </w:rPr>
                              <w:t xml:space="preserve">to be </w:t>
                            </w:r>
                            <w:r w:rsidRPr="001D0D19">
                              <w:rPr>
                                <w:rFonts w:ascii="Arial" w:hAnsi="Arial" w:cs="Arial"/>
                              </w:rPr>
                              <w:t xml:space="preserve">kept on file and </w:t>
                            </w:r>
                            <w:r w:rsidR="001D0D19" w:rsidRPr="001D0D19">
                              <w:rPr>
                                <w:rFonts w:ascii="Arial" w:hAnsi="Arial" w:cs="Arial"/>
                                <w:color w:val="000000"/>
                              </w:rPr>
                              <w:t>the district superintendent or chief administrator of the district, as applicable, shall present it at a public meeting of the board</w:t>
                            </w:r>
                            <w:r w:rsidRPr="001D0D19">
                              <w:rPr>
                                <w:rFonts w:ascii="Arial" w:hAnsi="Arial" w:cs="Arial"/>
                              </w:rPr>
                              <w:t xml:space="preserve"> </w:t>
                            </w:r>
                            <w:r w:rsidR="001D0D19" w:rsidRPr="001D0D19">
                              <w:rPr>
                                <w:rFonts w:ascii="Arial" w:hAnsi="Arial" w:cs="Arial"/>
                                <w:color w:val="000000"/>
                              </w:rPr>
                              <w:t xml:space="preserve">no later than the first meeting that occurs in February of 2022 </w:t>
                            </w:r>
                            <w:r w:rsidR="001D0D19" w:rsidRPr="001D0D19">
                              <w:rPr>
                                <w:rFonts w:ascii="Arial" w:hAnsi="Arial" w:cs="Arial"/>
                                <w:b/>
                                <w:bCs/>
                                <w:color w:val="000000"/>
                              </w:rPr>
                              <w:t>AND</w:t>
                            </w:r>
                            <w:r w:rsidR="001D0D19" w:rsidRPr="001D0D19">
                              <w:rPr>
                                <w:rFonts w:ascii="Arial" w:hAnsi="Arial" w:cs="Arial"/>
                                <w:color w:val="000000"/>
                              </w:rPr>
                              <w:t xml:space="preserve"> no later than the last day of the 2021-2022 school year.</w:t>
                            </w:r>
                          </w:p>
                          <w:p w14:paraId="19B585ED" w14:textId="77777777" w:rsidR="00731712" w:rsidRDefault="007317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w:pict>
              <v:shapetype id="_x0000_t202" coordsize="21600,21600" o:spt="202" path="m,l,21600r21600,l21600,xe">
                <v:stroke joinstyle="miter"/>
                <v:path gradientshapeok="t" o:connecttype="rect"/>
              </v:shapetype>
              <v:shape id="Text Box 2" o:spid="_x0000_s1026" type="#_x0000_t202" style="position:absolute;margin-left:4.5pt;margin-top:22.9pt;width:537.5pt;height:6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" fillcolor="white [3201]" strokeweight=".5pt">
                <v:textbox>
                  <w:txbxContent>
                    <w:p w:rsidR="001D0D19" w:rsidRPr="001D0D19" w:rsidRDefault="00731712" w:rsidP="001D0D19">
                      <w:pPr>
                        <w:pStyle w:val="xmsonormal"/>
                        <w:shd w:val="clear" w:color="auto" w:fill="FFFFFF"/>
                        <w:rPr>
                          <w:rFonts w:ascii="Arial" w:hAnsi="Arial" w:cs="Arial"/>
                        </w:rPr>
                      </w:pPr>
                      <w:r w:rsidRPr="001D0D19">
                        <w:rPr>
                          <w:rFonts w:ascii="Arial" w:hAnsi="Arial" w:cs="Arial"/>
                        </w:rPr>
                        <w:t>Important Notice: No final submission is required.  Once completed</w:t>
                      </w:r>
                      <w:r w:rsidR="001D0D19" w:rsidRPr="001D0D19">
                        <w:rPr>
                          <w:rFonts w:ascii="Arial" w:hAnsi="Arial" w:cs="Arial"/>
                        </w:rPr>
                        <w:t>,</w:t>
                      </w:r>
                      <w:r w:rsidRPr="001D0D19">
                        <w:rPr>
                          <w:rFonts w:ascii="Arial" w:hAnsi="Arial" w:cs="Arial"/>
                        </w:rPr>
                        <w:t xml:space="preserve"> </w:t>
                      </w:r>
                      <w:r w:rsidR="001D0D19" w:rsidRPr="001D0D19">
                        <w:rPr>
                          <w:rFonts w:ascii="Arial" w:hAnsi="Arial" w:cs="Arial"/>
                        </w:rPr>
                        <w:t>the template is</w:t>
                      </w:r>
                      <w:r w:rsidRPr="001D0D19">
                        <w:rPr>
                          <w:rFonts w:ascii="Arial" w:hAnsi="Arial" w:cs="Arial"/>
                        </w:rPr>
                        <w:t xml:space="preserve"> </w:t>
                      </w:r>
                      <w:r w:rsidR="001D0D19" w:rsidRPr="001D0D19">
                        <w:rPr>
                          <w:rFonts w:ascii="Arial" w:hAnsi="Arial" w:cs="Arial"/>
                        </w:rPr>
                        <w:t xml:space="preserve">to be </w:t>
                      </w:r>
                      <w:r w:rsidRPr="001D0D19">
                        <w:rPr>
                          <w:rFonts w:ascii="Arial" w:hAnsi="Arial" w:cs="Arial"/>
                        </w:rPr>
                        <w:t xml:space="preserve">kept on file and </w:t>
                      </w:r>
                      <w:r w:rsidR="001D0D19" w:rsidRPr="001D0D19">
                        <w:rPr>
                          <w:rFonts w:ascii="Arial" w:hAnsi="Arial" w:cs="Arial"/>
                          <w:color w:val="000000"/>
                        </w:rPr>
                        <w:t xml:space="preserve">the district superintendent or chief administrator of the district, as applicable, shall present </w:t>
                      </w:r>
                      <w:r w:rsidR="001D0D19" w:rsidRPr="001D0D19">
                        <w:rPr>
                          <w:rFonts w:ascii="Arial" w:hAnsi="Arial" w:cs="Arial"/>
                          <w:color w:val="000000"/>
                        </w:rPr>
                        <w:t xml:space="preserve">it </w:t>
                      </w:r>
                      <w:r w:rsidR="001D0D19" w:rsidRPr="001D0D19">
                        <w:rPr>
                          <w:rFonts w:ascii="Arial" w:hAnsi="Arial" w:cs="Arial"/>
                          <w:color w:val="000000"/>
                        </w:rPr>
                        <w:t>a</w:t>
                      </w:r>
                      <w:r w:rsidR="001D0D19" w:rsidRPr="001D0D19">
                        <w:rPr>
                          <w:rFonts w:ascii="Arial" w:hAnsi="Arial" w:cs="Arial"/>
                          <w:color w:val="000000"/>
                        </w:rPr>
                        <w:t>t a public meeting of the board</w:t>
                      </w:r>
                      <w:r w:rsidRPr="001D0D19">
                        <w:rPr>
                          <w:rFonts w:ascii="Arial" w:hAnsi="Arial" w:cs="Arial"/>
                        </w:rPr>
                        <w:t xml:space="preserve"> </w:t>
                      </w:r>
                      <w:r w:rsidR="001D0D19" w:rsidRPr="001D0D19">
                        <w:rPr>
                          <w:rFonts w:ascii="Arial" w:hAnsi="Arial" w:cs="Arial"/>
                          <w:color w:val="000000"/>
                        </w:rPr>
                        <w:t xml:space="preserve">no later than the first meeting that occurs in February of 2022 </w:t>
                      </w:r>
                      <w:r w:rsidR="001D0D19" w:rsidRPr="001D0D19">
                        <w:rPr>
                          <w:rFonts w:ascii="Arial" w:hAnsi="Arial" w:cs="Arial"/>
                          <w:b/>
                          <w:bCs/>
                          <w:color w:val="000000"/>
                        </w:rPr>
                        <w:t>AND</w:t>
                      </w:r>
                      <w:r w:rsidR="001D0D19" w:rsidRPr="001D0D19">
                        <w:rPr>
                          <w:rFonts w:ascii="Arial" w:hAnsi="Arial" w:cs="Arial"/>
                          <w:color w:val="000000"/>
                        </w:rPr>
                        <w:t xml:space="preserve"> no later than the last da</w:t>
                      </w:r>
                      <w:r w:rsidR="001D0D19" w:rsidRPr="001D0D19">
                        <w:rPr>
                          <w:rFonts w:ascii="Arial" w:hAnsi="Arial" w:cs="Arial"/>
                          <w:color w:val="000000"/>
                        </w:rPr>
                        <w:t>y of the 2021-2022 school year.</w:t>
                      </w:r>
                    </w:p>
                    <w:p w:rsidR="00731712" w:rsidRDefault="00731712"/>
                  </w:txbxContent>
                </v:textbox>
              </v:shape>
            </w:pict>
          </mc:Fallback>
        </mc:AlternateContent>
      </w:r>
    </w:p>
    <w:p w14:paraId="79D67E45" w14:textId="77777777" w:rsidR="00731712" w:rsidRPr="00731712" w:rsidRDefault="00731712">
      <w:pPr>
        <w:rPr>
          <w:rFonts w:ascii="Arial" w:hAnsi="Arial" w:cs="Arial"/>
          <w:sz w:val="24"/>
          <w:szCs w:val="24"/>
        </w:rPr>
      </w:pPr>
    </w:p>
    <w:sectPr w:rsidR="00731712" w:rsidRPr="00731712" w:rsidSect="00D411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263A5B"/>
    <w:multiLevelType w:val="multilevel"/>
    <w:tmpl w:val="DC428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112"/>
    <w:rsid w:val="001D0D19"/>
    <w:rsid w:val="00204F9A"/>
    <w:rsid w:val="0042534C"/>
    <w:rsid w:val="00731712"/>
    <w:rsid w:val="008940A5"/>
    <w:rsid w:val="009D268A"/>
    <w:rsid w:val="00CC4C6F"/>
    <w:rsid w:val="00D41112"/>
    <w:rsid w:val="00E87AAE"/>
    <w:rsid w:val="00EF7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8E2EA"/>
  <w15:chartTrackingRefBased/>
  <w15:docId w15:val="{481656FE-4254-43E8-BB1D-45351CA22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4111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1112"/>
    <w:rPr>
      <w:rFonts w:ascii="Times New Roman" w:eastAsia="Times New Roman" w:hAnsi="Times New Roman" w:cs="Times New Roman"/>
      <w:b/>
      <w:bCs/>
      <w:sz w:val="36"/>
      <w:szCs w:val="36"/>
    </w:rPr>
  </w:style>
  <w:style w:type="character" w:customStyle="1" w:styleId="control-label">
    <w:name w:val="control-label"/>
    <w:basedOn w:val="DefaultParagraphFont"/>
    <w:rsid w:val="00D41112"/>
  </w:style>
  <w:style w:type="paragraph" w:styleId="BalloonText">
    <w:name w:val="Balloon Text"/>
    <w:basedOn w:val="Normal"/>
    <w:link w:val="BalloonTextChar"/>
    <w:uiPriority w:val="99"/>
    <w:semiHidden/>
    <w:unhideWhenUsed/>
    <w:rsid w:val="00D41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112"/>
    <w:rPr>
      <w:rFonts w:ascii="Segoe UI" w:hAnsi="Segoe UI" w:cs="Segoe UI"/>
      <w:sz w:val="18"/>
      <w:szCs w:val="18"/>
    </w:rPr>
  </w:style>
  <w:style w:type="table" w:styleId="TableGrid">
    <w:name w:val="Table Grid"/>
    <w:basedOn w:val="TableNormal"/>
    <w:uiPriority w:val="39"/>
    <w:rsid w:val="00D41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31712"/>
    <w:rPr>
      <w:b/>
      <w:bCs/>
    </w:rPr>
  </w:style>
  <w:style w:type="character" w:styleId="Hyperlink">
    <w:name w:val="Hyperlink"/>
    <w:basedOn w:val="DefaultParagraphFont"/>
    <w:uiPriority w:val="99"/>
    <w:semiHidden/>
    <w:unhideWhenUsed/>
    <w:rsid w:val="00731712"/>
    <w:rPr>
      <w:color w:val="0000FF"/>
      <w:u w:val="single"/>
    </w:rPr>
  </w:style>
  <w:style w:type="paragraph" w:customStyle="1" w:styleId="xmsonormal">
    <w:name w:val="x_msonormal"/>
    <w:basedOn w:val="Normal"/>
    <w:rsid w:val="001D0D19"/>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221715">
      <w:bodyDiv w:val="1"/>
      <w:marLeft w:val="0"/>
      <w:marRight w:val="0"/>
      <w:marTop w:val="0"/>
      <w:marBottom w:val="0"/>
      <w:divBdr>
        <w:top w:val="none" w:sz="0" w:space="0" w:color="auto"/>
        <w:left w:val="none" w:sz="0" w:space="0" w:color="auto"/>
        <w:bottom w:val="none" w:sz="0" w:space="0" w:color="auto"/>
        <w:right w:val="none" w:sz="0" w:space="0" w:color="auto"/>
      </w:divBdr>
      <w:divsChild>
        <w:div w:id="1280840568">
          <w:marLeft w:val="0"/>
          <w:marRight w:val="0"/>
          <w:marTop w:val="0"/>
          <w:marBottom w:val="0"/>
          <w:divBdr>
            <w:top w:val="none" w:sz="0" w:space="8" w:color="BCE8F1"/>
            <w:left w:val="none" w:sz="0" w:space="11" w:color="BCE8F1"/>
            <w:bottom w:val="single" w:sz="6" w:space="8" w:color="BCE8F1"/>
            <w:right w:val="none" w:sz="0" w:space="11" w:color="BCE8F1"/>
          </w:divBdr>
        </w:div>
        <w:div w:id="887573313">
          <w:marLeft w:val="0"/>
          <w:marRight w:val="0"/>
          <w:marTop w:val="0"/>
          <w:marBottom w:val="0"/>
          <w:divBdr>
            <w:top w:val="none" w:sz="0" w:space="0" w:color="auto"/>
            <w:left w:val="none" w:sz="0" w:space="0" w:color="auto"/>
            <w:bottom w:val="none" w:sz="0" w:space="0" w:color="auto"/>
            <w:right w:val="none" w:sz="0" w:space="0" w:color="auto"/>
          </w:divBdr>
        </w:div>
      </w:divsChild>
    </w:div>
    <w:div w:id="499585572">
      <w:bodyDiv w:val="1"/>
      <w:marLeft w:val="0"/>
      <w:marRight w:val="0"/>
      <w:marTop w:val="0"/>
      <w:marBottom w:val="0"/>
      <w:divBdr>
        <w:top w:val="none" w:sz="0" w:space="0" w:color="auto"/>
        <w:left w:val="none" w:sz="0" w:space="0" w:color="auto"/>
        <w:bottom w:val="none" w:sz="0" w:space="0" w:color="auto"/>
        <w:right w:val="none" w:sz="0" w:space="0" w:color="auto"/>
      </w:divBdr>
    </w:div>
    <w:div w:id="584655443">
      <w:bodyDiv w:val="1"/>
      <w:marLeft w:val="0"/>
      <w:marRight w:val="0"/>
      <w:marTop w:val="0"/>
      <w:marBottom w:val="0"/>
      <w:divBdr>
        <w:top w:val="none" w:sz="0" w:space="0" w:color="auto"/>
        <w:left w:val="none" w:sz="0" w:space="0" w:color="auto"/>
        <w:bottom w:val="none" w:sz="0" w:space="0" w:color="auto"/>
        <w:right w:val="none" w:sz="0" w:space="0" w:color="auto"/>
      </w:divBdr>
    </w:div>
    <w:div w:id="605963858">
      <w:bodyDiv w:val="1"/>
      <w:marLeft w:val="0"/>
      <w:marRight w:val="0"/>
      <w:marTop w:val="0"/>
      <w:marBottom w:val="0"/>
      <w:divBdr>
        <w:top w:val="none" w:sz="0" w:space="0" w:color="auto"/>
        <w:left w:val="none" w:sz="0" w:space="0" w:color="auto"/>
        <w:bottom w:val="none" w:sz="0" w:space="0" w:color="auto"/>
        <w:right w:val="none" w:sz="0" w:space="0" w:color="auto"/>
      </w:divBdr>
      <w:divsChild>
        <w:div w:id="119687754">
          <w:marLeft w:val="0"/>
          <w:marRight w:val="0"/>
          <w:marTop w:val="0"/>
          <w:marBottom w:val="0"/>
          <w:divBdr>
            <w:top w:val="none" w:sz="0" w:space="0" w:color="auto"/>
            <w:left w:val="none" w:sz="0" w:space="0" w:color="auto"/>
            <w:bottom w:val="none" w:sz="0" w:space="0" w:color="auto"/>
            <w:right w:val="none" w:sz="0" w:space="0" w:color="auto"/>
          </w:divBdr>
        </w:div>
        <w:div w:id="341931830">
          <w:marLeft w:val="0"/>
          <w:marRight w:val="0"/>
          <w:marTop w:val="0"/>
          <w:marBottom w:val="0"/>
          <w:divBdr>
            <w:top w:val="none" w:sz="0" w:space="0" w:color="auto"/>
            <w:left w:val="none" w:sz="0" w:space="0" w:color="auto"/>
            <w:bottom w:val="none" w:sz="0" w:space="0" w:color="auto"/>
            <w:right w:val="none" w:sz="0" w:space="0" w:color="auto"/>
          </w:divBdr>
        </w:div>
        <w:div w:id="209194122">
          <w:marLeft w:val="0"/>
          <w:marRight w:val="0"/>
          <w:marTop w:val="0"/>
          <w:marBottom w:val="0"/>
          <w:divBdr>
            <w:top w:val="none" w:sz="0" w:space="0" w:color="auto"/>
            <w:left w:val="none" w:sz="0" w:space="0" w:color="auto"/>
            <w:bottom w:val="none" w:sz="0" w:space="0" w:color="auto"/>
            <w:right w:val="none" w:sz="0" w:space="0" w:color="auto"/>
          </w:divBdr>
        </w:div>
        <w:div w:id="205412621">
          <w:marLeft w:val="0"/>
          <w:marRight w:val="0"/>
          <w:marTop w:val="0"/>
          <w:marBottom w:val="0"/>
          <w:divBdr>
            <w:top w:val="none" w:sz="0" w:space="0" w:color="auto"/>
            <w:left w:val="none" w:sz="0" w:space="0" w:color="auto"/>
            <w:bottom w:val="none" w:sz="0" w:space="0" w:color="auto"/>
            <w:right w:val="none" w:sz="0" w:space="0" w:color="auto"/>
          </w:divBdr>
        </w:div>
        <w:div w:id="1761175391">
          <w:marLeft w:val="0"/>
          <w:marRight w:val="0"/>
          <w:marTop w:val="0"/>
          <w:marBottom w:val="0"/>
          <w:divBdr>
            <w:top w:val="none" w:sz="0" w:space="0" w:color="auto"/>
            <w:left w:val="none" w:sz="0" w:space="0" w:color="auto"/>
            <w:bottom w:val="none" w:sz="0" w:space="0" w:color="auto"/>
            <w:right w:val="none" w:sz="0" w:space="0" w:color="auto"/>
          </w:divBdr>
        </w:div>
        <w:div w:id="1116674301">
          <w:marLeft w:val="0"/>
          <w:marRight w:val="0"/>
          <w:marTop w:val="0"/>
          <w:marBottom w:val="0"/>
          <w:divBdr>
            <w:top w:val="none" w:sz="0" w:space="0" w:color="auto"/>
            <w:left w:val="none" w:sz="0" w:space="0" w:color="auto"/>
            <w:bottom w:val="none" w:sz="0" w:space="0" w:color="auto"/>
            <w:right w:val="none" w:sz="0" w:space="0" w:color="auto"/>
          </w:divBdr>
        </w:div>
        <w:div w:id="1006398332">
          <w:marLeft w:val="0"/>
          <w:marRight w:val="0"/>
          <w:marTop w:val="0"/>
          <w:marBottom w:val="0"/>
          <w:divBdr>
            <w:top w:val="none" w:sz="0" w:space="0" w:color="auto"/>
            <w:left w:val="none" w:sz="0" w:space="0" w:color="auto"/>
            <w:bottom w:val="none" w:sz="0" w:space="0" w:color="auto"/>
            <w:right w:val="none" w:sz="0" w:space="0" w:color="auto"/>
          </w:divBdr>
        </w:div>
        <w:div w:id="344745102">
          <w:marLeft w:val="0"/>
          <w:marRight w:val="0"/>
          <w:marTop w:val="0"/>
          <w:marBottom w:val="0"/>
          <w:divBdr>
            <w:top w:val="none" w:sz="0" w:space="0" w:color="auto"/>
            <w:left w:val="none" w:sz="0" w:space="0" w:color="auto"/>
            <w:bottom w:val="none" w:sz="0" w:space="0" w:color="auto"/>
            <w:right w:val="none" w:sz="0" w:space="0" w:color="auto"/>
          </w:divBdr>
        </w:div>
      </w:divsChild>
    </w:div>
    <w:div w:id="865412089">
      <w:bodyDiv w:val="1"/>
      <w:marLeft w:val="0"/>
      <w:marRight w:val="0"/>
      <w:marTop w:val="0"/>
      <w:marBottom w:val="0"/>
      <w:divBdr>
        <w:top w:val="none" w:sz="0" w:space="0" w:color="auto"/>
        <w:left w:val="none" w:sz="0" w:space="0" w:color="auto"/>
        <w:bottom w:val="none" w:sz="0" w:space="0" w:color="auto"/>
        <w:right w:val="none" w:sz="0" w:space="0" w:color="auto"/>
      </w:divBdr>
    </w:div>
    <w:div w:id="1975787860">
      <w:bodyDiv w:val="1"/>
      <w:marLeft w:val="0"/>
      <w:marRight w:val="0"/>
      <w:marTop w:val="0"/>
      <w:marBottom w:val="0"/>
      <w:divBdr>
        <w:top w:val="none" w:sz="0" w:space="0" w:color="auto"/>
        <w:left w:val="none" w:sz="0" w:space="0" w:color="auto"/>
        <w:bottom w:val="none" w:sz="0" w:space="0" w:color="auto"/>
        <w:right w:val="none" w:sz="0" w:space="0" w:color="auto"/>
      </w:divBdr>
    </w:div>
    <w:div w:id="2088066248">
      <w:bodyDiv w:val="1"/>
      <w:marLeft w:val="0"/>
      <w:marRight w:val="0"/>
      <w:marTop w:val="0"/>
      <w:marBottom w:val="0"/>
      <w:divBdr>
        <w:top w:val="none" w:sz="0" w:space="0" w:color="auto"/>
        <w:left w:val="none" w:sz="0" w:space="0" w:color="auto"/>
        <w:bottom w:val="none" w:sz="0" w:space="0" w:color="auto"/>
        <w:right w:val="none" w:sz="0" w:space="0" w:color="auto"/>
      </w:divBdr>
      <w:divsChild>
        <w:div w:id="573201687">
          <w:marLeft w:val="0"/>
          <w:marRight w:val="0"/>
          <w:marTop w:val="0"/>
          <w:marBottom w:val="0"/>
          <w:divBdr>
            <w:top w:val="none" w:sz="0" w:space="8" w:color="BCE8F1"/>
            <w:left w:val="none" w:sz="0" w:space="11" w:color="BCE8F1"/>
            <w:bottom w:val="single" w:sz="6" w:space="8" w:color="BCE8F1"/>
            <w:right w:val="none" w:sz="0" w:space="11" w:color="BCE8F1"/>
          </w:divBdr>
        </w:div>
        <w:div w:id="294914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slature.mi.gov/(S(q5vure51zviqpisdfjagjsgb))/mileg.aspx?page=getObject&amp;objectName=mcl-388-1698b-added" TargetMode="External"/><Relationship Id="rId5" Type="http://schemas.openxmlformats.org/officeDocument/2006/relationships/hyperlink" Target="https://www.legislature.mi.gov/documents/2021-2022/publicact/pdf/2021-PA-0048.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1010</Words>
  <Characters>5758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Wayne RESA</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Taraskiewicz</dc:creator>
  <cp:keywords/>
  <dc:description/>
  <cp:lastModifiedBy>Microsoft Office User</cp:lastModifiedBy>
  <cp:revision>2</cp:revision>
  <dcterms:created xsi:type="dcterms:W3CDTF">2021-09-08T13:36:00Z</dcterms:created>
  <dcterms:modified xsi:type="dcterms:W3CDTF">2021-09-08T13:36:00Z</dcterms:modified>
</cp:coreProperties>
</file>